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041C" w14:textId="15E07924" w:rsidR="0015288B" w:rsidRPr="00206BFF" w:rsidRDefault="00206BFF" w:rsidP="00206BFF">
      <w:pPr>
        <w:jc w:val="center"/>
        <w:rPr>
          <w:rFonts w:ascii="Arial" w:hAnsi="Arial" w:cs="Arial"/>
          <w:b/>
          <w:sz w:val="40"/>
          <w:szCs w:val="40"/>
        </w:rPr>
      </w:pPr>
      <w:r w:rsidRPr="00A60612"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5A7691F" wp14:editId="6A703E73">
            <wp:simplePos x="0" y="0"/>
            <wp:positionH relativeFrom="margin">
              <wp:align>left</wp:align>
            </wp:positionH>
            <wp:positionV relativeFrom="paragraph">
              <wp:posOffset>-78640</wp:posOffset>
            </wp:positionV>
            <wp:extent cx="661035" cy="796925"/>
            <wp:effectExtent l="0" t="0" r="5715" b="3175"/>
            <wp:wrapNone/>
            <wp:docPr id="614658032" name="Picture 61465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58032" name="Picture 6146580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12" w:rsidRPr="00A60612">
        <w:rPr>
          <w:rFonts w:ascii="Arial" w:hAnsi="Arial" w:cs="Arial"/>
          <w:b/>
          <w:bCs/>
          <w:noProof/>
          <w:sz w:val="24"/>
          <w:szCs w:val="24"/>
          <w:lang w:eastAsia="en-AU"/>
        </w:rPr>
        <w:t>Determining Responsible Person</w:t>
      </w:r>
      <w:r w:rsidR="00D2461B" w:rsidRPr="00206BFF">
        <w:rPr>
          <w:rFonts w:ascii="Arial" w:hAnsi="Arial" w:cs="Arial"/>
          <w:b/>
          <w:sz w:val="24"/>
          <w:szCs w:val="24"/>
        </w:rPr>
        <w:t xml:space="preserve"> – NQS4</w:t>
      </w:r>
    </w:p>
    <w:p w14:paraId="21B06EAA" w14:textId="77777777" w:rsidR="00FF4A2D" w:rsidRPr="00F226CC" w:rsidRDefault="00FF4A2D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089241A8" w14:textId="77777777" w:rsidR="00492C3F" w:rsidRPr="00F226CC" w:rsidRDefault="00492C3F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25224CAD" w14:textId="77777777" w:rsidR="007F4295" w:rsidRPr="00F226CC" w:rsidRDefault="007F4295" w:rsidP="006B2CE2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61418E56" w14:textId="77777777" w:rsidR="00EE4F76" w:rsidRPr="00F226CC" w:rsidRDefault="00EE4F76" w:rsidP="00EE4F7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C32976" w14:textId="041FB92E" w:rsidR="00FF4A2D" w:rsidRPr="00F226CC" w:rsidRDefault="00FF4A2D" w:rsidP="00EE4F76">
      <w:pPr>
        <w:spacing w:before="240"/>
        <w:rPr>
          <w:rFonts w:ascii="Arial" w:hAnsi="Arial" w:cs="Arial"/>
          <w:b/>
          <w:sz w:val="28"/>
          <w:szCs w:val="28"/>
        </w:rPr>
      </w:pPr>
      <w:r w:rsidRPr="00F226CC">
        <w:rPr>
          <w:rFonts w:ascii="Arial" w:hAnsi="Arial" w:cs="Arial"/>
          <w:b/>
          <w:sz w:val="28"/>
          <w:szCs w:val="28"/>
        </w:rPr>
        <w:t>Policy Statement</w:t>
      </w:r>
    </w:p>
    <w:p w14:paraId="09E39C4A" w14:textId="23091A67" w:rsidR="007F4295" w:rsidRPr="00F226CC" w:rsidRDefault="007F4295" w:rsidP="006B2CE2">
      <w:pPr>
        <w:pStyle w:val="Default"/>
        <w:spacing w:after="160"/>
        <w:jc w:val="both"/>
        <w:rPr>
          <w:sz w:val="22"/>
          <w:szCs w:val="22"/>
        </w:rPr>
      </w:pPr>
      <w:r w:rsidRPr="00F226CC">
        <w:rPr>
          <w:sz w:val="22"/>
          <w:szCs w:val="22"/>
          <w:lang w:val="en-US"/>
        </w:rPr>
        <w:t xml:space="preserve">At </w:t>
      </w:r>
      <w:r w:rsidR="00206BFF" w:rsidRPr="00206BFF">
        <w:rPr>
          <w:color w:val="auto"/>
        </w:rPr>
        <w:t>Liwara Catholic Outside School Hours Care</w:t>
      </w:r>
      <w:r w:rsidR="00D66A2C" w:rsidRPr="00206BFF">
        <w:rPr>
          <w:color w:val="auto"/>
          <w:sz w:val="22"/>
          <w:szCs w:val="22"/>
          <w:lang w:val="en-US"/>
        </w:rPr>
        <w:t xml:space="preserve"> </w:t>
      </w:r>
      <w:r w:rsidR="00D66A2C">
        <w:rPr>
          <w:sz w:val="22"/>
          <w:szCs w:val="22"/>
          <w:lang w:val="en-US"/>
        </w:rPr>
        <w:t>(the Service),</w:t>
      </w:r>
      <w:r w:rsidR="006B2CE2" w:rsidRPr="00F226CC">
        <w:rPr>
          <w:color w:val="C00000"/>
        </w:rPr>
        <w:t xml:space="preserve"> </w:t>
      </w:r>
      <w:r w:rsidRPr="00F226CC">
        <w:rPr>
          <w:sz w:val="22"/>
          <w:szCs w:val="22"/>
          <w:lang w:val="en-US"/>
        </w:rPr>
        <w:t>a responsible pers</w:t>
      </w:r>
      <w:r w:rsidR="00D66A2C">
        <w:rPr>
          <w:sz w:val="22"/>
          <w:szCs w:val="22"/>
          <w:lang w:val="en-US"/>
        </w:rPr>
        <w:t xml:space="preserve">on </w:t>
      </w:r>
      <w:proofErr w:type="gramStart"/>
      <w:r w:rsidR="00D66A2C">
        <w:rPr>
          <w:sz w:val="22"/>
          <w:szCs w:val="22"/>
          <w:lang w:val="en-US"/>
        </w:rPr>
        <w:t>is present at all times</w:t>
      </w:r>
      <w:proofErr w:type="gramEnd"/>
      <w:r w:rsidR="00D66A2C">
        <w:rPr>
          <w:sz w:val="22"/>
          <w:szCs w:val="22"/>
          <w:lang w:val="en-US"/>
        </w:rPr>
        <w:t xml:space="preserve"> the S</w:t>
      </w:r>
      <w:r w:rsidRPr="00F226CC">
        <w:rPr>
          <w:sz w:val="22"/>
          <w:szCs w:val="22"/>
          <w:lang w:val="en-US"/>
        </w:rPr>
        <w:t>ervice is educating and caring for enrolled children</w:t>
      </w:r>
      <w:r w:rsidR="006A2C24" w:rsidRPr="00F226CC">
        <w:rPr>
          <w:sz w:val="22"/>
          <w:szCs w:val="22"/>
          <w:lang w:val="en-US"/>
        </w:rPr>
        <w:t>.</w:t>
      </w:r>
      <w:r w:rsidRPr="00F226CC">
        <w:rPr>
          <w:sz w:val="22"/>
          <w:szCs w:val="22"/>
          <w:lang w:val="en-US"/>
        </w:rPr>
        <w:t xml:space="preserve">  Each perso</w:t>
      </w:r>
      <w:r w:rsidR="00F226CC">
        <w:rPr>
          <w:sz w:val="22"/>
          <w:szCs w:val="22"/>
          <w:lang w:val="en-US"/>
        </w:rPr>
        <w:t>n who is appointed to act as a Responsible P</w:t>
      </w:r>
      <w:r w:rsidRPr="00F226CC">
        <w:rPr>
          <w:sz w:val="22"/>
          <w:szCs w:val="22"/>
          <w:lang w:val="en-US"/>
        </w:rPr>
        <w:t xml:space="preserve">erson, either as </w:t>
      </w:r>
      <w:r w:rsidR="00F226CC">
        <w:rPr>
          <w:sz w:val="22"/>
          <w:szCs w:val="22"/>
          <w:lang w:val="en-US"/>
        </w:rPr>
        <w:t>N</w:t>
      </w:r>
      <w:r w:rsidRPr="00F226CC">
        <w:rPr>
          <w:sz w:val="22"/>
          <w:szCs w:val="22"/>
          <w:lang w:val="en-US"/>
        </w:rPr>
        <w:t xml:space="preserve">ominated </w:t>
      </w:r>
      <w:r w:rsidR="00F226CC">
        <w:rPr>
          <w:sz w:val="22"/>
          <w:szCs w:val="22"/>
          <w:lang w:val="en-US"/>
        </w:rPr>
        <w:t>S</w:t>
      </w:r>
      <w:r w:rsidRPr="00F226CC">
        <w:rPr>
          <w:sz w:val="22"/>
          <w:szCs w:val="22"/>
          <w:lang w:val="en-US"/>
        </w:rPr>
        <w:t xml:space="preserve">upervisor or </w:t>
      </w:r>
      <w:r w:rsidR="00F226CC">
        <w:rPr>
          <w:sz w:val="22"/>
          <w:szCs w:val="22"/>
          <w:lang w:val="en-US"/>
        </w:rPr>
        <w:t>p</w:t>
      </w:r>
      <w:r w:rsidR="00F226CC" w:rsidRPr="00F226CC">
        <w:rPr>
          <w:sz w:val="22"/>
          <w:szCs w:val="22"/>
          <w:lang w:val="en-US"/>
        </w:rPr>
        <w:t xml:space="preserve">erson to </w:t>
      </w:r>
      <w:r w:rsidR="00F226CC">
        <w:rPr>
          <w:sz w:val="22"/>
          <w:szCs w:val="22"/>
          <w:lang w:val="en-US"/>
        </w:rPr>
        <w:t>a</w:t>
      </w:r>
      <w:r w:rsidR="00F226CC" w:rsidRPr="00F226CC">
        <w:rPr>
          <w:sz w:val="22"/>
          <w:szCs w:val="22"/>
          <w:lang w:val="en-US"/>
        </w:rPr>
        <w:t>ct in day-to-day charge of the Service</w:t>
      </w:r>
      <w:r w:rsidRPr="00F226CC">
        <w:rPr>
          <w:sz w:val="22"/>
          <w:szCs w:val="22"/>
          <w:lang w:val="en-US"/>
        </w:rPr>
        <w:t xml:space="preserve">, is assessed for suitability </w:t>
      </w:r>
      <w:r w:rsidRPr="00F226CC">
        <w:rPr>
          <w:sz w:val="22"/>
          <w:szCs w:val="22"/>
        </w:rPr>
        <w:t>for the role against the criteria articulated in the Education and Care Servi</w:t>
      </w:r>
      <w:r w:rsidR="006B2CE2" w:rsidRPr="00F226CC">
        <w:rPr>
          <w:sz w:val="22"/>
          <w:szCs w:val="22"/>
        </w:rPr>
        <w:t>ces National Law (WA) Act 2012.</w:t>
      </w:r>
    </w:p>
    <w:p w14:paraId="609771AA" w14:textId="3374E246" w:rsidR="007F4295" w:rsidRPr="00F226CC" w:rsidRDefault="007F4295" w:rsidP="006B2CE2">
      <w:pPr>
        <w:pStyle w:val="Default"/>
        <w:spacing w:after="160"/>
        <w:jc w:val="both"/>
        <w:rPr>
          <w:sz w:val="22"/>
          <w:szCs w:val="22"/>
        </w:rPr>
      </w:pPr>
      <w:r w:rsidRPr="00F226CC">
        <w:rPr>
          <w:sz w:val="22"/>
          <w:szCs w:val="22"/>
        </w:rPr>
        <w:t xml:space="preserve">An educator, who has been assessed by the Approved Provider as meeting the requirements of the Education and Care Services National Law </w:t>
      </w:r>
      <w:proofErr w:type="gramStart"/>
      <w:r w:rsidRPr="00F226CC">
        <w:rPr>
          <w:sz w:val="22"/>
          <w:szCs w:val="22"/>
        </w:rPr>
        <w:t>in regard to</w:t>
      </w:r>
      <w:proofErr w:type="gramEnd"/>
      <w:r w:rsidRPr="00F226CC">
        <w:rPr>
          <w:sz w:val="22"/>
          <w:szCs w:val="22"/>
        </w:rPr>
        <w:t xml:space="preserve"> suitability for the role, is employed as t</w:t>
      </w:r>
      <w:r w:rsidR="00D66A2C">
        <w:rPr>
          <w:sz w:val="22"/>
          <w:szCs w:val="22"/>
        </w:rPr>
        <w:t>he Nominated Supervisor of the S</w:t>
      </w:r>
      <w:r w:rsidRPr="00F226CC">
        <w:rPr>
          <w:sz w:val="22"/>
          <w:szCs w:val="22"/>
        </w:rPr>
        <w:t xml:space="preserve">ervice.  The Nominated Supervisor is responsible for the day to </w:t>
      </w:r>
      <w:r w:rsidR="006B2CE2" w:rsidRPr="00F226CC">
        <w:rPr>
          <w:sz w:val="22"/>
          <w:szCs w:val="22"/>
        </w:rPr>
        <w:t xml:space="preserve">day management of the </w:t>
      </w:r>
      <w:r w:rsidR="00D66A2C">
        <w:rPr>
          <w:sz w:val="22"/>
          <w:szCs w:val="22"/>
        </w:rPr>
        <w:t>S</w:t>
      </w:r>
      <w:r w:rsidR="006B2CE2" w:rsidRPr="00F226CC">
        <w:rPr>
          <w:sz w:val="22"/>
          <w:szCs w:val="22"/>
        </w:rPr>
        <w:t>ervice.</w:t>
      </w:r>
    </w:p>
    <w:p w14:paraId="2CF072F5" w14:textId="35B15D0E" w:rsidR="007F4295" w:rsidRPr="00F226CC" w:rsidRDefault="007F4295" w:rsidP="006B2CE2">
      <w:pPr>
        <w:jc w:val="both"/>
        <w:rPr>
          <w:rFonts w:ascii="Arial" w:hAnsi="Arial" w:cs="Arial"/>
        </w:rPr>
      </w:pPr>
      <w:r w:rsidRPr="00F226CC">
        <w:rPr>
          <w:rFonts w:ascii="Arial" w:hAnsi="Arial" w:cs="Arial"/>
        </w:rPr>
        <w:t>When the Nominated Supervisor is not able to be present at the premises during a care session</w:t>
      </w:r>
      <w:r w:rsidR="00F226CC">
        <w:rPr>
          <w:rFonts w:ascii="Arial" w:hAnsi="Arial" w:cs="Arial"/>
        </w:rPr>
        <w:t>,</w:t>
      </w:r>
      <w:r w:rsidRPr="00F226CC">
        <w:rPr>
          <w:rFonts w:ascii="Arial" w:hAnsi="Arial" w:cs="Arial"/>
        </w:rPr>
        <w:t xml:space="preserve"> an educator, who has been assessed as suitable to hold the role, is appointed as the pers</w:t>
      </w:r>
      <w:r w:rsidR="00D66A2C">
        <w:rPr>
          <w:rFonts w:ascii="Arial" w:hAnsi="Arial" w:cs="Arial"/>
        </w:rPr>
        <w:t>on in day to day charge of the S</w:t>
      </w:r>
      <w:r w:rsidRPr="00F226CC">
        <w:rPr>
          <w:rFonts w:ascii="Arial" w:hAnsi="Arial" w:cs="Arial"/>
        </w:rPr>
        <w:t>ervice f</w:t>
      </w:r>
      <w:r w:rsidR="006B2CE2" w:rsidRPr="00F226CC">
        <w:rPr>
          <w:rFonts w:ascii="Arial" w:hAnsi="Arial" w:cs="Arial"/>
        </w:rPr>
        <w:t>or the duration of the absence.</w:t>
      </w:r>
    </w:p>
    <w:p w14:paraId="747A6843" w14:textId="00B1D534" w:rsidR="007F4295" w:rsidRPr="00F226CC" w:rsidRDefault="007F4295" w:rsidP="006B2CE2">
      <w:pPr>
        <w:pStyle w:val="Default"/>
        <w:spacing w:after="160"/>
        <w:jc w:val="both"/>
        <w:rPr>
          <w:sz w:val="22"/>
          <w:szCs w:val="22"/>
        </w:rPr>
      </w:pPr>
      <w:r w:rsidRPr="00F226CC">
        <w:rPr>
          <w:sz w:val="22"/>
          <w:szCs w:val="22"/>
        </w:rPr>
        <w:t>The Nominated Supervisor and each Responsible Person acc</w:t>
      </w:r>
      <w:r w:rsidR="006B2CE2" w:rsidRPr="00F226CC">
        <w:rPr>
          <w:sz w:val="22"/>
          <w:szCs w:val="22"/>
        </w:rPr>
        <w:t>ept this delegation in writing.</w:t>
      </w:r>
    </w:p>
    <w:p w14:paraId="4421AD07" w14:textId="1E313DF4" w:rsidR="007F4295" w:rsidRPr="00F226CC" w:rsidRDefault="007F4295" w:rsidP="006B2CE2">
      <w:pPr>
        <w:rPr>
          <w:rFonts w:ascii="Arial" w:hAnsi="Arial" w:cs="Arial"/>
          <w:b/>
          <w:sz w:val="28"/>
          <w:szCs w:val="28"/>
        </w:rPr>
      </w:pPr>
      <w:r w:rsidRPr="00F226CC">
        <w:rPr>
          <w:rFonts w:ascii="Arial" w:hAnsi="Arial" w:cs="Arial"/>
          <w:b/>
          <w:sz w:val="28"/>
          <w:szCs w:val="28"/>
        </w:rPr>
        <w:t>Rationale</w:t>
      </w:r>
    </w:p>
    <w:p w14:paraId="5AF7CF1E" w14:textId="036F0D53" w:rsidR="007F4295" w:rsidRPr="00F226CC" w:rsidRDefault="007F4295" w:rsidP="006B2CE2">
      <w:pPr>
        <w:jc w:val="both"/>
        <w:rPr>
          <w:rFonts w:ascii="Arial" w:hAnsi="Arial" w:cs="Arial"/>
          <w:color w:val="000000"/>
        </w:rPr>
      </w:pPr>
      <w:r w:rsidRPr="00F226CC">
        <w:rPr>
          <w:rFonts w:ascii="Arial" w:hAnsi="Arial" w:cs="Arial"/>
          <w:color w:val="000000"/>
        </w:rPr>
        <w:t xml:space="preserve">The Catholic Education Commission of Western Australia Trustees Association Inc recognises the importance of quality leadership in building and maintaining a professional workplace. Our leadership practices </w:t>
      </w:r>
      <w:r w:rsidR="000844BC" w:rsidRPr="00F226CC">
        <w:rPr>
          <w:rFonts w:ascii="Arial" w:hAnsi="Arial" w:cs="Arial"/>
          <w:color w:val="000000"/>
        </w:rPr>
        <w:t>embrace Catholic social teaching p</w:t>
      </w:r>
      <w:r w:rsidRPr="00F226CC">
        <w:rPr>
          <w:rFonts w:ascii="Arial" w:hAnsi="Arial" w:cs="Arial"/>
          <w:color w:val="000000"/>
        </w:rPr>
        <w:t>rinciples</w:t>
      </w:r>
      <w:r w:rsidR="008975AB" w:rsidRPr="00F226CC">
        <w:rPr>
          <w:rFonts w:ascii="Arial" w:hAnsi="Arial" w:cs="Arial"/>
          <w:color w:val="000000"/>
        </w:rPr>
        <w:t xml:space="preserve"> and inspire Christ centred leaders,</w:t>
      </w:r>
      <w:r w:rsidRPr="00F226CC">
        <w:rPr>
          <w:rFonts w:ascii="Arial" w:hAnsi="Arial" w:cs="Arial"/>
          <w:color w:val="000000"/>
        </w:rPr>
        <w:t xml:space="preserve"> emphasising common good, participation, subsidiarity and co-responsibility.</w:t>
      </w:r>
    </w:p>
    <w:p w14:paraId="34E8532C" w14:textId="6B5BAE50" w:rsidR="007F4295" w:rsidRPr="00F226CC" w:rsidRDefault="007F4295" w:rsidP="006B2CE2">
      <w:pPr>
        <w:jc w:val="both"/>
        <w:rPr>
          <w:rFonts w:ascii="Arial" w:hAnsi="Arial" w:cs="Arial"/>
          <w:color w:val="000000"/>
        </w:rPr>
      </w:pPr>
      <w:r w:rsidRPr="00F226CC">
        <w:rPr>
          <w:rFonts w:ascii="Arial" w:hAnsi="Arial" w:cs="Arial"/>
          <w:color w:val="000000"/>
        </w:rPr>
        <w:t>Our approval proces</w:t>
      </w:r>
      <w:r w:rsidR="005D590F" w:rsidRPr="00F226CC">
        <w:rPr>
          <w:rFonts w:ascii="Arial" w:hAnsi="Arial" w:cs="Arial"/>
          <w:color w:val="000000"/>
        </w:rPr>
        <w:t>s for responsible p</w:t>
      </w:r>
      <w:r w:rsidRPr="00F226CC">
        <w:rPr>
          <w:rFonts w:ascii="Arial" w:hAnsi="Arial" w:cs="Arial"/>
          <w:color w:val="000000"/>
        </w:rPr>
        <w:t xml:space="preserve">ersons supports the appointment of suitably qualified and experienced leaders to oversee the operation of </w:t>
      </w:r>
      <w:r w:rsidR="00F226CC">
        <w:rPr>
          <w:rFonts w:ascii="Arial" w:hAnsi="Arial" w:cs="Arial"/>
        </w:rPr>
        <w:t>the S</w:t>
      </w:r>
      <w:r w:rsidRPr="00F226CC">
        <w:rPr>
          <w:rFonts w:ascii="Arial" w:hAnsi="Arial" w:cs="Arial"/>
        </w:rPr>
        <w:t>ervice, providing the best opportunity for creating a safe and supportive environment where educators can focus on delivering quality education and care for our enrolled children</w:t>
      </w:r>
      <w:r w:rsidR="006B2CE2" w:rsidRPr="00F226CC">
        <w:rPr>
          <w:rFonts w:ascii="Arial" w:hAnsi="Arial" w:cs="Arial"/>
        </w:rPr>
        <w:t>.</w:t>
      </w:r>
    </w:p>
    <w:p w14:paraId="22C79A54" w14:textId="48F44213" w:rsidR="005E6C1B" w:rsidRPr="00F226CC" w:rsidRDefault="00D2461B" w:rsidP="006B2CE2">
      <w:pPr>
        <w:pStyle w:val="Default"/>
        <w:spacing w:after="160"/>
        <w:rPr>
          <w:b/>
          <w:sz w:val="28"/>
          <w:szCs w:val="28"/>
        </w:rPr>
      </w:pPr>
      <w:r w:rsidRPr="00F226CC">
        <w:rPr>
          <w:b/>
          <w:sz w:val="28"/>
          <w:szCs w:val="28"/>
        </w:rPr>
        <w:t>Procedures</w:t>
      </w:r>
    </w:p>
    <w:p w14:paraId="5B6A4E89" w14:textId="109F0A27" w:rsidR="007F4295" w:rsidRPr="00F226CC" w:rsidRDefault="005D590F" w:rsidP="006B2CE2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>Educators</w:t>
      </w:r>
      <w:r w:rsidR="007F4295" w:rsidRPr="00F226CC">
        <w:rPr>
          <w:rFonts w:ascii="Arial" w:eastAsia="Calibri" w:hAnsi="Arial" w:cs="Arial"/>
        </w:rPr>
        <w:t xml:space="preserve"> who wish to be considered as a Responsible Person, </w:t>
      </w:r>
      <w:r w:rsidR="005C3279" w:rsidRPr="00F226CC">
        <w:rPr>
          <w:rFonts w:ascii="Arial" w:eastAsia="Calibri" w:hAnsi="Arial" w:cs="Arial"/>
        </w:rPr>
        <w:t>both as Nominated Supervisor or Person to act in day-to-day charge of the Service, must complete an Application for Approval of Responsible Person Application, and</w:t>
      </w:r>
      <w:r w:rsidR="007F4295" w:rsidRPr="00F226CC">
        <w:rPr>
          <w:rFonts w:ascii="Arial" w:eastAsia="Calibri" w:hAnsi="Arial" w:cs="Arial"/>
        </w:rPr>
        <w:t xml:space="preserve"> submit it to the C</w:t>
      </w:r>
      <w:r w:rsidR="00F226CC">
        <w:rPr>
          <w:rFonts w:ascii="Arial" w:eastAsia="Calibri" w:hAnsi="Arial" w:cs="Arial"/>
        </w:rPr>
        <w:t xml:space="preserve">atholic </w:t>
      </w:r>
      <w:r w:rsidR="007F4295" w:rsidRPr="00F226CC">
        <w:rPr>
          <w:rFonts w:ascii="Arial" w:eastAsia="Calibri" w:hAnsi="Arial" w:cs="Arial"/>
        </w:rPr>
        <w:t>E</w:t>
      </w:r>
      <w:r w:rsidR="00F226CC">
        <w:rPr>
          <w:rFonts w:ascii="Arial" w:eastAsia="Calibri" w:hAnsi="Arial" w:cs="Arial"/>
        </w:rPr>
        <w:t xml:space="preserve">ducation </w:t>
      </w:r>
      <w:r w:rsidR="007F4295" w:rsidRPr="00F226CC">
        <w:rPr>
          <w:rFonts w:ascii="Arial" w:eastAsia="Calibri" w:hAnsi="Arial" w:cs="Arial"/>
        </w:rPr>
        <w:t>W</w:t>
      </w:r>
      <w:r w:rsidR="00F226CC">
        <w:rPr>
          <w:rFonts w:ascii="Arial" w:eastAsia="Calibri" w:hAnsi="Arial" w:cs="Arial"/>
        </w:rPr>
        <w:t xml:space="preserve">estern </w:t>
      </w:r>
      <w:r w:rsidR="007F4295" w:rsidRPr="00F226CC">
        <w:rPr>
          <w:rFonts w:ascii="Arial" w:eastAsia="Calibri" w:hAnsi="Arial" w:cs="Arial"/>
        </w:rPr>
        <w:t>A</w:t>
      </w:r>
      <w:r w:rsidR="00F226CC">
        <w:rPr>
          <w:rFonts w:ascii="Arial" w:eastAsia="Calibri" w:hAnsi="Arial" w:cs="Arial"/>
        </w:rPr>
        <w:t>ustralia (CEWA)</w:t>
      </w:r>
      <w:r w:rsidR="007F4295" w:rsidRPr="00F226CC">
        <w:rPr>
          <w:rFonts w:ascii="Arial" w:eastAsia="Calibri" w:hAnsi="Arial" w:cs="Arial"/>
        </w:rPr>
        <w:t xml:space="preserve"> Early Years Learning and Care team for assessment.</w:t>
      </w:r>
    </w:p>
    <w:p w14:paraId="1853B7E9" w14:textId="77777777" w:rsidR="007F4295" w:rsidRPr="00F226CC" w:rsidRDefault="007F4295" w:rsidP="006B2CE2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>Approved applicants will be provided with a certificate by the Approved Provider confirming suitability.  This certificate must be maintained with the educator’s staff record.</w:t>
      </w:r>
    </w:p>
    <w:p w14:paraId="5EC32CD3" w14:textId="458A1263" w:rsidR="007F4295" w:rsidRPr="00F226CC" w:rsidRDefault="007F4295" w:rsidP="006B2CE2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 xml:space="preserve">The Nominated Supervisor must consent to the role in writing.  This consent forms part of the staff </w:t>
      </w:r>
      <w:proofErr w:type="gramStart"/>
      <w:r w:rsidRPr="00F226CC">
        <w:rPr>
          <w:rFonts w:ascii="Arial" w:eastAsia="Calibri" w:hAnsi="Arial" w:cs="Arial"/>
        </w:rPr>
        <w:t>record</w:t>
      </w:r>
      <w:proofErr w:type="gramEnd"/>
      <w:r w:rsidRPr="00F226CC">
        <w:rPr>
          <w:rFonts w:ascii="Arial" w:eastAsia="Calibri" w:hAnsi="Arial" w:cs="Arial"/>
        </w:rPr>
        <w:t xml:space="preserve"> and will be stored in the educator’s personnel file</w:t>
      </w:r>
      <w:r w:rsidR="004E2C6C">
        <w:rPr>
          <w:rFonts w:ascii="Arial" w:eastAsia="Calibri" w:hAnsi="Arial" w:cs="Arial"/>
        </w:rPr>
        <w:t>.</w:t>
      </w:r>
      <w:r w:rsidR="0086187B" w:rsidRPr="00F226CC">
        <w:rPr>
          <w:rFonts w:ascii="Arial" w:eastAsia="Calibri" w:hAnsi="Arial" w:cs="Arial"/>
        </w:rPr>
        <w:t xml:space="preserve"> </w:t>
      </w:r>
    </w:p>
    <w:p w14:paraId="009B89ED" w14:textId="50978FDF" w:rsidR="007F4295" w:rsidRPr="00F226CC" w:rsidRDefault="007F4295" w:rsidP="006B2CE2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lastRenderedPageBreak/>
        <w:t xml:space="preserve">When the Nominated Supervisor is absent during a care session the Responsible Person must consent in writing to be placed in </w:t>
      </w:r>
      <w:r w:rsidR="00F226CC" w:rsidRPr="00F226CC">
        <w:rPr>
          <w:rFonts w:ascii="Arial" w:eastAsia="Calibri" w:hAnsi="Arial" w:cs="Arial"/>
        </w:rPr>
        <w:t xml:space="preserve">day-to-day charge </w:t>
      </w:r>
      <w:r w:rsidR="00F226CC">
        <w:rPr>
          <w:rFonts w:ascii="Arial" w:eastAsia="Calibri" w:hAnsi="Arial" w:cs="Arial"/>
        </w:rPr>
        <w:t>of the S</w:t>
      </w:r>
      <w:r w:rsidRPr="00F226CC">
        <w:rPr>
          <w:rFonts w:ascii="Arial" w:eastAsia="Calibri" w:hAnsi="Arial" w:cs="Arial"/>
        </w:rPr>
        <w:t xml:space="preserve">ervice.  This consent forms part of the staff </w:t>
      </w:r>
      <w:proofErr w:type="gramStart"/>
      <w:r w:rsidRPr="00F226CC">
        <w:rPr>
          <w:rFonts w:ascii="Arial" w:eastAsia="Calibri" w:hAnsi="Arial" w:cs="Arial"/>
        </w:rPr>
        <w:t>record</w:t>
      </w:r>
      <w:proofErr w:type="gramEnd"/>
      <w:r w:rsidRPr="00F226CC">
        <w:rPr>
          <w:rFonts w:ascii="Arial" w:eastAsia="Calibri" w:hAnsi="Arial" w:cs="Arial"/>
        </w:rPr>
        <w:t xml:space="preserve"> and will be stored in the educator’s personnel file.</w:t>
      </w:r>
    </w:p>
    <w:p w14:paraId="6A06F275" w14:textId="226A1C4F" w:rsidR="007F4295" w:rsidRPr="00F226CC" w:rsidRDefault="007F4295" w:rsidP="006B2CE2">
      <w:pPr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 xml:space="preserve">The name of the </w:t>
      </w:r>
      <w:r w:rsidR="00F226CC">
        <w:rPr>
          <w:rFonts w:ascii="Arial" w:eastAsia="Calibri" w:hAnsi="Arial" w:cs="Arial"/>
        </w:rPr>
        <w:t>Nominated S</w:t>
      </w:r>
      <w:r w:rsidRPr="00F226CC">
        <w:rPr>
          <w:rFonts w:ascii="Arial" w:eastAsia="Calibri" w:hAnsi="Arial" w:cs="Arial"/>
        </w:rPr>
        <w:t>uper</w:t>
      </w:r>
      <w:r w:rsidR="00F226CC">
        <w:rPr>
          <w:rFonts w:ascii="Arial" w:eastAsia="Calibri" w:hAnsi="Arial" w:cs="Arial"/>
        </w:rPr>
        <w:t>visor must be displayed at the S</w:t>
      </w:r>
      <w:r w:rsidRPr="00F226CC">
        <w:rPr>
          <w:rFonts w:ascii="Arial" w:eastAsia="Calibri" w:hAnsi="Arial" w:cs="Arial"/>
        </w:rPr>
        <w:t>ervice.  When the Nominat</w:t>
      </w:r>
      <w:r w:rsidR="00D66A2C">
        <w:rPr>
          <w:rFonts w:ascii="Arial" w:eastAsia="Calibri" w:hAnsi="Arial" w:cs="Arial"/>
        </w:rPr>
        <w:t>ed Supervisor is away from the S</w:t>
      </w:r>
      <w:r w:rsidRPr="00F226CC">
        <w:rPr>
          <w:rFonts w:ascii="Arial" w:eastAsia="Calibri" w:hAnsi="Arial" w:cs="Arial"/>
        </w:rPr>
        <w:t>ervice the name o</w:t>
      </w:r>
      <w:r w:rsidR="00F226CC">
        <w:rPr>
          <w:rFonts w:ascii="Arial" w:eastAsia="Calibri" w:hAnsi="Arial" w:cs="Arial"/>
        </w:rPr>
        <w:t>f the R</w:t>
      </w:r>
      <w:r w:rsidRPr="00F226CC">
        <w:rPr>
          <w:rFonts w:ascii="Arial" w:eastAsia="Calibri" w:hAnsi="Arial" w:cs="Arial"/>
        </w:rPr>
        <w:t>espon</w:t>
      </w:r>
      <w:r w:rsidR="00F226CC">
        <w:rPr>
          <w:rFonts w:ascii="Arial" w:eastAsia="Calibri" w:hAnsi="Arial" w:cs="Arial"/>
        </w:rPr>
        <w:t>sible P</w:t>
      </w:r>
      <w:r w:rsidR="006B2CE2" w:rsidRPr="00F226CC">
        <w:rPr>
          <w:rFonts w:ascii="Arial" w:eastAsia="Calibri" w:hAnsi="Arial" w:cs="Arial"/>
        </w:rPr>
        <w:t>erson must be displayed.</w:t>
      </w:r>
    </w:p>
    <w:p w14:paraId="27905689" w14:textId="3669EF13" w:rsidR="007F4295" w:rsidRPr="00F226CC" w:rsidRDefault="007F4295" w:rsidP="006B2CE2">
      <w:pPr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>When an educator is plac</w:t>
      </w:r>
      <w:r w:rsidR="00F226CC">
        <w:rPr>
          <w:rFonts w:ascii="Arial" w:eastAsia="Calibri" w:hAnsi="Arial" w:cs="Arial"/>
        </w:rPr>
        <w:t>ed in day-to-day charge of the S</w:t>
      </w:r>
      <w:r w:rsidRPr="00F226CC">
        <w:rPr>
          <w:rFonts w:ascii="Arial" w:eastAsia="Calibri" w:hAnsi="Arial" w:cs="Arial"/>
        </w:rPr>
        <w:t>ervice, details of the hours must be recorded on the staff roster fo</w:t>
      </w:r>
      <w:r w:rsidR="006B2CE2" w:rsidRPr="00F226CC">
        <w:rPr>
          <w:rFonts w:ascii="Arial" w:eastAsia="Calibri" w:hAnsi="Arial" w:cs="Arial"/>
        </w:rPr>
        <w:t>r that day.</w:t>
      </w:r>
    </w:p>
    <w:p w14:paraId="67549784" w14:textId="76219739" w:rsidR="007F4295" w:rsidRPr="00F226CC" w:rsidRDefault="007F4295" w:rsidP="006B2CE2">
      <w:pPr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>When an educator is placed</w:t>
      </w:r>
      <w:r w:rsidR="00F226CC">
        <w:rPr>
          <w:rFonts w:ascii="Arial" w:eastAsia="Calibri" w:hAnsi="Arial" w:cs="Arial"/>
        </w:rPr>
        <w:t xml:space="preserve"> in day-to-day charge of the S</w:t>
      </w:r>
      <w:r w:rsidRPr="00F226CC">
        <w:rPr>
          <w:rFonts w:ascii="Arial" w:eastAsia="Calibri" w:hAnsi="Arial" w:cs="Arial"/>
        </w:rPr>
        <w:t xml:space="preserve">ervice, details of the hours must be recorded </w:t>
      </w:r>
      <w:r w:rsidR="00F226CC">
        <w:rPr>
          <w:rFonts w:ascii="Arial" w:eastAsia="Calibri" w:hAnsi="Arial" w:cs="Arial"/>
        </w:rPr>
        <w:t>in the R</w:t>
      </w:r>
      <w:r w:rsidR="006B2CE2" w:rsidRPr="00F226CC">
        <w:rPr>
          <w:rFonts w:ascii="Arial" w:eastAsia="Calibri" w:hAnsi="Arial" w:cs="Arial"/>
        </w:rPr>
        <w:t xml:space="preserve">esponsible </w:t>
      </w:r>
      <w:r w:rsidR="00F226CC">
        <w:rPr>
          <w:rFonts w:ascii="Arial" w:eastAsia="Calibri" w:hAnsi="Arial" w:cs="Arial"/>
        </w:rPr>
        <w:t>P</w:t>
      </w:r>
      <w:r w:rsidR="006B2CE2" w:rsidRPr="00F226CC">
        <w:rPr>
          <w:rFonts w:ascii="Arial" w:eastAsia="Calibri" w:hAnsi="Arial" w:cs="Arial"/>
        </w:rPr>
        <w:t>erson log.</w:t>
      </w:r>
    </w:p>
    <w:p w14:paraId="0CCB5E2C" w14:textId="3213F39E" w:rsidR="007F4295" w:rsidRPr="00F226CC" w:rsidRDefault="007F4295" w:rsidP="006B2CE2">
      <w:pPr>
        <w:spacing w:line="240" w:lineRule="auto"/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 xml:space="preserve">When the Nominated Supervisor or person placed in day-to-day charge of the </w:t>
      </w:r>
      <w:r w:rsidR="00F226CC">
        <w:rPr>
          <w:rFonts w:ascii="Arial" w:eastAsia="Calibri" w:hAnsi="Arial" w:cs="Arial"/>
        </w:rPr>
        <w:t>S</w:t>
      </w:r>
      <w:r w:rsidRPr="00F226CC">
        <w:rPr>
          <w:rFonts w:ascii="Arial" w:eastAsia="Calibri" w:hAnsi="Arial" w:cs="Arial"/>
        </w:rPr>
        <w:t xml:space="preserve">ervice </w:t>
      </w:r>
      <w:r w:rsidR="00F226CC">
        <w:rPr>
          <w:rFonts w:ascii="Arial" w:eastAsia="Calibri" w:hAnsi="Arial" w:cs="Arial"/>
        </w:rPr>
        <w:t>finishes a shift or leaves the S</w:t>
      </w:r>
      <w:r w:rsidRPr="00F226CC">
        <w:rPr>
          <w:rFonts w:ascii="Arial" w:eastAsia="Calibri" w:hAnsi="Arial" w:cs="Arial"/>
        </w:rPr>
        <w:t>ervice for any reason, they must e</w:t>
      </w:r>
      <w:r w:rsidR="00F226CC">
        <w:rPr>
          <w:rFonts w:ascii="Arial" w:eastAsia="Calibri" w:hAnsi="Arial" w:cs="Arial"/>
        </w:rPr>
        <w:t>nsure that the R</w:t>
      </w:r>
      <w:r w:rsidRPr="00F226CC">
        <w:rPr>
          <w:rFonts w:ascii="Arial" w:eastAsia="Calibri" w:hAnsi="Arial" w:cs="Arial"/>
        </w:rPr>
        <w:t xml:space="preserve">esponsible </w:t>
      </w:r>
      <w:r w:rsidR="00F226CC">
        <w:rPr>
          <w:rFonts w:ascii="Arial" w:eastAsia="Calibri" w:hAnsi="Arial" w:cs="Arial"/>
        </w:rPr>
        <w:t>P</w:t>
      </w:r>
      <w:r w:rsidRPr="00F226CC">
        <w:rPr>
          <w:rFonts w:ascii="Arial" w:eastAsia="Calibri" w:hAnsi="Arial" w:cs="Arial"/>
        </w:rPr>
        <w:t xml:space="preserve">erson replacing them is advised of their </w:t>
      </w:r>
      <w:r w:rsidR="00EA20B3">
        <w:rPr>
          <w:rFonts w:ascii="Arial" w:eastAsia="Calibri" w:hAnsi="Arial" w:cs="Arial"/>
        </w:rPr>
        <w:t>intention to leave the S</w:t>
      </w:r>
      <w:r w:rsidR="006B2CE2" w:rsidRPr="00F226CC">
        <w:rPr>
          <w:rFonts w:ascii="Arial" w:eastAsia="Calibri" w:hAnsi="Arial" w:cs="Arial"/>
        </w:rPr>
        <w:t>ervice.</w:t>
      </w:r>
    </w:p>
    <w:p w14:paraId="3EEB8F1A" w14:textId="77777777" w:rsidR="00EA20B3" w:rsidRPr="00EA20B3" w:rsidRDefault="00EA20B3" w:rsidP="00EA20B3">
      <w:pPr>
        <w:spacing w:before="160"/>
        <w:jc w:val="both"/>
        <w:rPr>
          <w:rFonts w:ascii="Arial" w:eastAsia="Calibri" w:hAnsi="Arial" w:cs="Arial"/>
          <w:b/>
          <w:i/>
        </w:rPr>
      </w:pPr>
      <w:r w:rsidRPr="00EA20B3">
        <w:rPr>
          <w:rFonts w:ascii="Arial" w:eastAsia="Calibri" w:hAnsi="Arial" w:cs="Arial"/>
          <w:b/>
          <w:i/>
        </w:rPr>
        <w:t>Agency Relief Staff</w:t>
      </w:r>
    </w:p>
    <w:p w14:paraId="6DDDADF0" w14:textId="57533901" w:rsidR="00EA20B3" w:rsidRPr="00F226CC" w:rsidRDefault="00EA20B3" w:rsidP="00EA20B3">
      <w:pPr>
        <w:jc w:val="both"/>
        <w:rPr>
          <w:rFonts w:ascii="Arial" w:eastAsia="Calibri" w:hAnsi="Arial" w:cs="Arial"/>
        </w:rPr>
      </w:pPr>
      <w:r w:rsidRPr="00F226CC">
        <w:rPr>
          <w:rFonts w:ascii="Arial" w:eastAsia="Calibri" w:hAnsi="Arial" w:cs="Arial"/>
        </w:rPr>
        <w:t xml:space="preserve">Prior to accepting a relief educator from an employment agency the Nominated Supervisor or </w:t>
      </w:r>
      <w:r w:rsidRPr="00EA20B3">
        <w:rPr>
          <w:rFonts w:ascii="Arial" w:eastAsia="Calibri" w:hAnsi="Arial" w:cs="Arial"/>
        </w:rPr>
        <w:t xml:space="preserve">person placed in day-to-day charge of the Service </w:t>
      </w:r>
      <w:r w:rsidRPr="00F226CC">
        <w:rPr>
          <w:rFonts w:ascii="Arial" w:eastAsia="Calibri" w:hAnsi="Arial" w:cs="Arial"/>
        </w:rPr>
        <w:t>must ensure that the relief educator has been assessed by their employer as meeting all criteria articulated in the Education and Care Services National Law (WA) Act 2012 for a Responsible Person.</w:t>
      </w:r>
    </w:p>
    <w:p w14:paraId="7DB25ECB" w14:textId="5A8F0A53" w:rsidR="00EA20B3" w:rsidRDefault="00EA20B3" w:rsidP="00EA20B3">
      <w:pPr>
        <w:spacing w:before="1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226CC">
        <w:rPr>
          <w:rFonts w:ascii="Arial" w:eastAsia="Calibri" w:hAnsi="Arial" w:cs="Arial"/>
        </w:rPr>
        <w:t xml:space="preserve">Proof of approval by the employer must be supplied to the </w:t>
      </w:r>
      <w:r w:rsidR="00D66A2C">
        <w:rPr>
          <w:rFonts w:ascii="Arial" w:eastAsia="Calibri" w:hAnsi="Arial" w:cs="Arial"/>
        </w:rPr>
        <w:t>S</w:t>
      </w:r>
      <w:r w:rsidRPr="00F226CC">
        <w:rPr>
          <w:rFonts w:ascii="Arial" w:eastAsia="Calibri" w:hAnsi="Arial" w:cs="Arial"/>
        </w:rPr>
        <w:t>ervice, copied and kept with the educator record.</w:t>
      </w:r>
    </w:p>
    <w:p w14:paraId="60DD6A71" w14:textId="77777777" w:rsidR="00D66A2C" w:rsidRDefault="00D66A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1B4E1390" w14:textId="3C8BF908" w:rsidR="009C1604" w:rsidRPr="00F226CC" w:rsidRDefault="00F00DD9" w:rsidP="006B2CE2">
      <w:pPr>
        <w:spacing w:before="1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226CC">
        <w:rPr>
          <w:rFonts w:ascii="Arial" w:hAnsi="Arial" w:cs="Arial"/>
          <w:b/>
          <w:sz w:val="28"/>
          <w:szCs w:val="28"/>
          <w:lang w:val="en-US"/>
        </w:rPr>
        <w:lastRenderedPageBreak/>
        <w:t>References</w:t>
      </w:r>
    </w:p>
    <w:p w14:paraId="599D6BC6" w14:textId="77777777" w:rsidR="00EA20B3" w:rsidRPr="00F226CC" w:rsidRDefault="00EA20B3" w:rsidP="00EA20B3">
      <w:pPr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226CC">
        <w:rPr>
          <w:rFonts w:ascii="Arial" w:eastAsia="Calibri" w:hAnsi="Arial" w:cs="Arial"/>
          <w:sz w:val="24"/>
          <w:szCs w:val="24"/>
        </w:rPr>
        <w:t xml:space="preserve">Australian Children’s Education and Care Quality Authority (2017), </w:t>
      </w:r>
      <w:r w:rsidRPr="00F226CC">
        <w:rPr>
          <w:rFonts w:ascii="Arial" w:eastAsia="Calibri" w:hAnsi="Arial" w:cs="Arial"/>
          <w:i/>
          <w:sz w:val="24"/>
          <w:szCs w:val="24"/>
        </w:rPr>
        <w:t>The Guide to the Education and Care Services Law and the Education and Care Services National Regulations</w:t>
      </w:r>
      <w:r w:rsidRPr="00F226CC">
        <w:rPr>
          <w:rFonts w:ascii="Arial" w:eastAsia="Calibri" w:hAnsi="Arial" w:cs="Arial"/>
          <w:sz w:val="24"/>
          <w:szCs w:val="24"/>
        </w:rPr>
        <w:t>, ACECQA.</w:t>
      </w:r>
    </w:p>
    <w:p w14:paraId="608EA296" w14:textId="6DC4FA01" w:rsidR="00EA20B3" w:rsidRPr="00F226CC" w:rsidRDefault="00D66A2C" w:rsidP="00EA20B3">
      <w:pPr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D66A2C">
        <w:rPr>
          <w:rFonts w:ascii="Arial" w:eastAsia="Calibri" w:hAnsi="Arial" w:cs="Arial"/>
          <w:color w:val="000000"/>
          <w:sz w:val="24"/>
          <w:szCs w:val="24"/>
        </w:rPr>
        <w:t>ACECQA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EA20B3" w:rsidRPr="00F226CC">
        <w:rPr>
          <w:rFonts w:ascii="Arial" w:eastAsia="Calibri" w:hAnsi="Arial" w:cs="Arial"/>
          <w:color w:val="000000"/>
          <w:sz w:val="24"/>
          <w:szCs w:val="24"/>
        </w:rPr>
        <w:t>(2018)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="00EA20B3" w:rsidRPr="00F226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A20B3" w:rsidRPr="00F226CC">
        <w:rPr>
          <w:rFonts w:ascii="Arial" w:eastAsia="Calibri" w:hAnsi="Arial" w:cs="Arial"/>
          <w:bCs/>
          <w:i/>
          <w:sz w:val="24"/>
          <w:szCs w:val="24"/>
        </w:rPr>
        <w:t>The Guide to the National Quality Framework</w:t>
      </w:r>
      <w:r>
        <w:rPr>
          <w:rFonts w:ascii="Arial" w:eastAsia="Calibri" w:hAnsi="Arial" w:cs="Arial"/>
          <w:bCs/>
          <w:i/>
          <w:sz w:val="24"/>
          <w:szCs w:val="24"/>
        </w:rPr>
        <w:t>.</w:t>
      </w:r>
      <w:r w:rsidR="00EA20B3" w:rsidRPr="00F226CC">
        <w:rPr>
          <w:rFonts w:ascii="Arial" w:eastAsia="Calibri" w:hAnsi="Arial" w:cs="Arial"/>
          <w:sz w:val="24"/>
          <w:szCs w:val="24"/>
        </w:rPr>
        <w:t xml:space="preserve"> ACECQA, NSW.</w:t>
      </w:r>
    </w:p>
    <w:p w14:paraId="09D44540" w14:textId="77777777" w:rsidR="00EA20B3" w:rsidRPr="00EA20B3" w:rsidRDefault="00EA20B3" w:rsidP="00EA20B3">
      <w:pPr>
        <w:spacing w:line="240" w:lineRule="auto"/>
        <w:ind w:left="567" w:hanging="567"/>
        <w:rPr>
          <w:rFonts w:ascii="Arial" w:eastAsia="Calibri" w:hAnsi="Arial" w:cs="Arial"/>
          <w:bCs/>
          <w:color w:val="000000"/>
          <w:lang w:val="en-US"/>
        </w:rPr>
      </w:pPr>
      <w:r w:rsidRPr="00EA20B3">
        <w:rPr>
          <w:rFonts w:ascii="Arial" w:eastAsia="Calibri" w:hAnsi="Arial" w:cs="Arial"/>
          <w:bCs/>
          <w:color w:val="000000"/>
          <w:lang w:val="en-US"/>
        </w:rPr>
        <w:t xml:space="preserve">Government of Western Australia Department of Justice Parliamentary Counsel’s Office. (2012). </w:t>
      </w:r>
      <w:r w:rsidRPr="00EA20B3">
        <w:rPr>
          <w:rFonts w:ascii="Arial" w:eastAsia="Calibri" w:hAnsi="Arial" w:cs="Arial"/>
          <w:bCs/>
          <w:i/>
          <w:color w:val="000000"/>
          <w:lang w:val="en-US"/>
        </w:rPr>
        <w:t>Education and Care Services National Law.</w:t>
      </w:r>
      <w:r w:rsidRPr="00EA20B3">
        <w:rPr>
          <w:rFonts w:ascii="Arial" w:eastAsia="Calibri" w:hAnsi="Arial" w:cs="Arial"/>
          <w:bCs/>
          <w:color w:val="000000"/>
          <w:lang w:val="en-US"/>
        </w:rPr>
        <w:t xml:space="preserve"> </w:t>
      </w:r>
    </w:p>
    <w:p w14:paraId="2CA4AB8D" w14:textId="77777777" w:rsidR="00EA20B3" w:rsidRPr="00EA20B3" w:rsidRDefault="00EA20B3" w:rsidP="00EA20B3">
      <w:pPr>
        <w:spacing w:line="240" w:lineRule="auto"/>
        <w:ind w:left="567" w:hanging="567"/>
        <w:rPr>
          <w:rFonts w:ascii="Arial" w:eastAsia="Arial" w:hAnsi="Arial" w:cs="Arial"/>
          <w:bCs/>
          <w:color w:val="000000"/>
        </w:rPr>
      </w:pPr>
      <w:r w:rsidRPr="00EA20B3">
        <w:rPr>
          <w:rFonts w:ascii="Arial" w:eastAsia="Calibri" w:hAnsi="Arial" w:cs="Arial"/>
          <w:bCs/>
          <w:color w:val="000000"/>
          <w:lang w:val="en-US"/>
        </w:rPr>
        <w:t xml:space="preserve">Ministerial Council for Education, Early Childhood Development and Youth Affairs. (2011). </w:t>
      </w:r>
      <w:r w:rsidRPr="00EA20B3">
        <w:rPr>
          <w:rFonts w:ascii="Arial" w:eastAsia="Calibri" w:hAnsi="Arial" w:cs="Arial"/>
          <w:bCs/>
          <w:i/>
          <w:color w:val="000000"/>
          <w:lang w:val="en-US"/>
        </w:rPr>
        <w:t>Education and Care Services National Regulations</w:t>
      </w:r>
      <w:r w:rsidRPr="00EA20B3">
        <w:rPr>
          <w:rFonts w:ascii="Arial" w:eastAsia="Calibri" w:hAnsi="Arial" w:cs="Arial"/>
          <w:bCs/>
          <w:color w:val="000000"/>
          <w:lang w:val="en-US"/>
        </w:rPr>
        <w:t xml:space="preserve">. </w:t>
      </w:r>
    </w:p>
    <w:p w14:paraId="0DA90179" w14:textId="38B7E8C2" w:rsidR="006B2CE2" w:rsidRPr="00F226CC" w:rsidRDefault="006B2CE2">
      <w:pPr>
        <w:rPr>
          <w:rFonts w:ascii="Arial" w:hAnsi="Arial" w:cs="Arial"/>
          <w:b/>
          <w:sz w:val="28"/>
          <w:szCs w:val="28"/>
        </w:rPr>
      </w:pPr>
    </w:p>
    <w:p w14:paraId="7C28C89C" w14:textId="6FD30663" w:rsidR="00CC64F5" w:rsidRPr="00F226CC" w:rsidRDefault="00CC64F5" w:rsidP="00CC64F5">
      <w:pPr>
        <w:spacing w:line="256" w:lineRule="auto"/>
        <w:rPr>
          <w:rFonts w:ascii="Arial" w:hAnsi="Arial" w:cs="Arial"/>
          <w:b/>
          <w:sz w:val="28"/>
          <w:szCs w:val="28"/>
        </w:rPr>
      </w:pPr>
      <w:r w:rsidRPr="00F226CC">
        <w:rPr>
          <w:rFonts w:ascii="Arial" w:hAnsi="Arial" w:cs="Arial"/>
          <w:b/>
          <w:sz w:val="28"/>
          <w:szCs w:val="28"/>
        </w:rPr>
        <w:t>Document History</w:t>
      </w:r>
    </w:p>
    <w:tbl>
      <w:tblPr>
        <w:tblStyle w:val="TableGrid2"/>
        <w:tblW w:w="926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178"/>
      </w:tblGrid>
      <w:tr w:rsidR="006B2CE2" w:rsidRPr="00F226CC" w14:paraId="47D11ED3" w14:textId="77777777" w:rsidTr="00EA20B3">
        <w:trPr>
          <w:trHeight w:val="536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3B1" w14:textId="16BA6E50" w:rsidR="006B2CE2" w:rsidRPr="00EA20B3" w:rsidRDefault="006B2CE2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Document Title: Determining Responsible Person – Policy &amp; Procedure</w:t>
            </w:r>
          </w:p>
        </w:tc>
      </w:tr>
      <w:tr w:rsidR="00CC64F5" w:rsidRPr="00F226CC" w14:paraId="779DF3FF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FE78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Content 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2C9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Catholic Education Western Australia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D8B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Document Author</w:t>
            </w:r>
          </w:p>
        </w:tc>
      </w:tr>
      <w:tr w:rsidR="00CC64F5" w:rsidRPr="00F226CC" w14:paraId="23A30B66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A10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Date Published</w:t>
            </w:r>
          </w:p>
          <w:p w14:paraId="6A43C26B" w14:textId="71BC48B0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F39" w14:textId="5F3D83CB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eastAsia="Calibri" w:hAnsi="Arial" w:cs="Arial"/>
                <w:sz w:val="18"/>
                <w:szCs w:val="18"/>
              </w:rPr>
              <w:t>DOCUMENT VERSION V1.0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A64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CC64F5" w:rsidRPr="00F226CC" w14:paraId="00B45B77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CF4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2CB74E94" w14:textId="5591E75A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January 2015</w:t>
            </w:r>
            <w:r w:rsidRPr="00EA20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CBD" w14:textId="55F5E653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922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CC64F5" w:rsidRPr="00F226CC" w14:paraId="3113871F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D1A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23321E9E" w14:textId="5965426F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September 2017</w:t>
            </w:r>
            <w:r w:rsidRPr="00EA20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D40" w14:textId="1CB274E4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3BFF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CC64F5" w:rsidRPr="00F226CC" w14:paraId="15B13969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6FCD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Reviewed October 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DAB" w14:textId="053B1D22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new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46F0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CC64F5" w:rsidRPr="00F226CC" w14:paraId="10E69459" w14:textId="77777777" w:rsidTr="00EA20B3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AEA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Revision Due Date</w:t>
            </w:r>
          </w:p>
          <w:p w14:paraId="0B4A6F88" w14:textId="47D94DB5" w:rsidR="00CC64F5" w:rsidRPr="00EA20B3" w:rsidRDefault="00CC64F5" w:rsidP="00EA20B3">
            <w:pPr>
              <w:rPr>
                <w:rFonts w:ascii="Arial" w:hAnsi="Arial" w:cs="Arial"/>
                <w:sz w:val="18"/>
                <w:szCs w:val="18"/>
              </w:rPr>
            </w:pPr>
            <w:r w:rsidRPr="00EA20B3">
              <w:rPr>
                <w:rFonts w:ascii="Arial" w:hAnsi="Arial" w:cs="Arial"/>
                <w:sz w:val="18"/>
                <w:szCs w:val="18"/>
              </w:rPr>
              <w:t>October 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BBD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882" w14:textId="77777777" w:rsidR="00CC64F5" w:rsidRPr="00EA20B3" w:rsidRDefault="00CC64F5" w:rsidP="00CC6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F23F53" w14:textId="77777777" w:rsidR="00402B69" w:rsidRPr="00F226CC" w:rsidRDefault="00402B69" w:rsidP="006B2CE2">
      <w:pPr>
        <w:spacing w:line="256" w:lineRule="auto"/>
        <w:rPr>
          <w:rFonts w:ascii="Arial" w:hAnsi="Arial" w:cs="Arial"/>
          <w:sz w:val="18"/>
          <w:szCs w:val="18"/>
        </w:rPr>
      </w:pPr>
    </w:p>
    <w:p w14:paraId="7BE9079E" w14:textId="60C76F65" w:rsidR="00FE68D5" w:rsidRPr="00F226CC" w:rsidRDefault="00CC64F5" w:rsidP="006B2CE2">
      <w:pPr>
        <w:pBdr>
          <w:between w:val="single" w:sz="4" w:space="1" w:color="auto"/>
        </w:pBd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F226CC">
        <w:rPr>
          <w:rFonts w:ascii="Arial" w:hAnsi="Arial" w:cs="Arial"/>
          <w:sz w:val="18"/>
          <w:szCs w:val="18"/>
        </w:rPr>
        <w:t>Warning – uncontrolled when printed. This document is current at the time of printing and may be subject to change without notice.</w:t>
      </w:r>
    </w:p>
    <w:sectPr w:rsidR="00FE68D5" w:rsidRPr="00F226CC" w:rsidSect="006B2CE2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9EC0" w14:textId="77777777" w:rsidR="00772710" w:rsidRDefault="00772710" w:rsidP="00492C3F">
      <w:pPr>
        <w:spacing w:after="0" w:line="240" w:lineRule="auto"/>
      </w:pPr>
      <w:r>
        <w:separator/>
      </w:r>
    </w:p>
  </w:endnote>
  <w:endnote w:type="continuationSeparator" w:id="0">
    <w:p w14:paraId="57BFCB79" w14:textId="77777777" w:rsidR="00772710" w:rsidRDefault="00772710" w:rsidP="004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23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19356432"/>
          <w:docPartObj>
            <w:docPartGallery w:val="Page Numbers (Top of Page)"/>
            <w:docPartUnique/>
          </w:docPartObj>
        </w:sdtPr>
        <w:sdtEndPr/>
        <w:sdtContent>
          <w:p w14:paraId="77A6E717" w14:textId="36086E3E" w:rsidR="006B2CE2" w:rsidRDefault="006B2CE2" w:rsidP="006B2CE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en-AU"/>
              </w:rPr>
              <w:drawing>
                <wp:inline distT="0" distB="0" distL="0" distR="0" wp14:anchorId="7C7A13C4" wp14:editId="72553ED6">
                  <wp:extent cx="1022382" cy="63817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WA Colour Portrait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82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1CC28" w14:textId="4B02E291" w:rsidR="00D70FE0" w:rsidRPr="006B2CE2" w:rsidRDefault="006B2CE2" w:rsidP="006B2CE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2CE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6B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B2CE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6B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B2C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F225" w14:textId="77777777" w:rsidR="00772710" w:rsidRDefault="00772710" w:rsidP="00492C3F">
      <w:pPr>
        <w:spacing w:after="0" w:line="240" w:lineRule="auto"/>
      </w:pPr>
      <w:r>
        <w:separator/>
      </w:r>
    </w:p>
  </w:footnote>
  <w:footnote w:type="continuationSeparator" w:id="0">
    <w:p w14:paraId="5E5D6BE9" w14:textId="77777777" w:rsidR="00772710" w:rsidRDefault="00772710" w:rsidP="004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4BA2" w14:textId="39711EE3" w:rsidR="007E2B0D" w:rsidRDefault="007E2B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31605F" wp14:editId="7B200757">
          <wp:simplePos x="0" y="0"/>
          <wp:positionH relativeFrom="page">
            <wp:align>left</wp:align>
          </wp:positionH>
          <wp:positionV relativeFrom="paragraph">
            <wp:posOffset>-259715</wp:posOffset>
          </wp:positionV>
          <wp:extent cx="12173585" cy="492125"/>
          <wp:effectExtent l="0" t="0" r="0" b="3175"/>
          <wp:wrapTight wrapText="bothSides">
            <wp:wrapPolygon edited="0">
              <wp:start x="0" y="0"/>
              <wp:lineTo x="0" y="20903"/>
              <wp:lineTo x="21565" y="20903"/>
              <wp:lineTo x="21565" y="0"/>
              <wp:lineTo x="0" y="0"/>
            </wp:wrapPolygon>
          </wp:wrapTight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" r="1569" b="49050"/>
                  <a:stretch/>
                </pic:blipFill>
                <pic:spPr bwMode="auto">
                  <a:xfrm>
                    <a:off x="0" y="0"/>
                    <a:ext cx="121735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14:paraId="7217F65C" w14:textId="77777777" w:rsidR="007E2B0D" w:rsidRDefault="007E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599C0"/>
    <w:multiLevelType w:val="hybridMultilevel"/>
    <w:tmpl w:val="2F3964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538849"/>
    <w:multiLevelType w:val="hybridMultilevel"/>
    <w:tmpl w:val="9F751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50801"/>
    <w:multiLevelType w:val="hybridMultilevel"/>
    <w:tmpl w:val="51AE1AB8"/>
    <w:lvl w:ilvl="0" w:tplc="67BE4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50B5"/>
    <w:multiLevelType w:val="hybridMultilevel"/>
    <w:tmpl w:val="C1208782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7CD3"/>
    <w:multiLevelType w:val="hybridMultilevel"/>
    <w:tmpl w:val="DDBD53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4211D2"/>
    <w:multiLevelType w:val="hybridMultilevel"/>
    <w:tmpl w:val="C7802D1E"/>
    <w:lvl w:ilvl="0" w:tplc="E3EEA1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C85"/>
    <w:multiLevelType w:val="hybridMultilevel"/>
    <w:tmpl w:val="CFFEEF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A23EBD"/>
    <w:multiLevelType w:val="hybridMultilevel"/>
    <w:tmpl w:val="F8DCB326"/>
    <w:lvl w:ilvl="0" w:tplc="43ACB3C2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A351CA8"/>
    <w:multiLevelType w:val="hybridMultilevel"/>
    <w:tmpl w:val="8CB46F76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2B46"/>
    <w:multiLevelType w:val="hybridMultilevel"/>
    <w:tmpl w:val="0EAC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610"/>
    <w:multiLevelType w:val="hybridMultilevel"/>
    <w:tmpl w:val="65E4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163D9"/>
    <w:multiLevelType w:val="hybridMultilevel"/>
    <w:tmpl w:val="98A4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B650A"/>
    <w:multiLevelType w:val="hybridMultilevel"/>
    <w:tmpl w:val="644E7836"/>
    <w:lvl w:ilvl="0" w:tplc="4828A5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3639"/>
    <w:multiLevelType w:val="hybridMultilevel"/>
    <w:tmpl w:val="BA30374C"/>
    <w:lvl w:ilvl="0" w:tplc="E3EEA16A">
      <w:start w:val="1"/>
      <w:numFmt w:val="bullet"/>
      <w:lvlText w:val=""/>
      <w:lvlJc w:val="left"/>
      <w:rPr>
        <w:rFonts w:ascii="Wingdings" w:hAnsi="Wingdings" w:hint="default"/>
        <w:b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D904B5"/>
    <w:multiLevelType w:val="hybridMultilevel"/>
    <w:tmpl w:val="0B981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8224C"/>
    <w:multiLevelType w:val="hybridMultilevel"/>
    <w:tmpl w:val="1018F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80F"/>
    <w:multiLevelType w:val="hybridMultilevel"/>
    <w:tmpl w:val="6FFEBC1E"/>
    <w:lvl w:ilvl="0" w:tplc="E3EEA1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F7508"/>
    <w:multiLevelType w:val="hybridMultilevel"/>
    <w:tmpl w:val="E7506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4A62"/>
    <w:multiLevelType w:val="hybridMultilevel"/>
    <w:tmpl w:val="B652E958"/>
    <w:lvl w:ilvl="0" w:tplc="E3EEA1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D"/>
    <w:rsid w:val="0000525A"/>
    <w:rsid w:val="0007733E"/>
    <w:rsid w:val="000844BC"/>
    <w:rsid w:val="00130BA7"/>
    <w:rsid w:val="00144BF9"/>
    <w:rsid w:val="0015288B"/>
    <w:rsid w:val="001739E3"/>
    <w:rsid w:val="0020610C"/>
    <w:rsid w:val="00206BFF"/>
    <w:rsid w:val="00262A74"/>
    <w:rsid w:val="0035311F"/>
    <w:rsid w:val="003A277A"/>
    <w:rsid w:val="003E5AD2"/>
    <w:rsid w:val="00402B69"/>
    <w:rsid w:val="004079AB"/>
    <w:rsid w:val="00416A4C"/>
    <w:rsid w:val="0042426A"/>
    <w:rsid w:val="00492C3F"/>
    <w:rsid w:val="004B2C62"/>
    <w:rsid w:val="004E2C6C"/>
    <w:rsid w:val="005003EC"/>
    <w:rsid w:val="00581B13"/>
    <w:rsid w:val="00596B4B"/>
    <w:rsid w:val="005C3279"/>
    <w:rsid w:val="005D590F"/>
    <w:rsid w:val="005E6C1B"/>
    <w:rsid w:val="00612D52"/>
    <w:rsid w:val="006A2C24"/>
    <w:rsid w:val="006A7851"/>
    <w:rsid w:val="006B2CE2"/>
    <w:rsid w:val="006C3928"/>
    <w:rsid w:val="006C6171"/>
    <w:rsid w:val="006F7837"/>
    <w:rsid w:val="007405D1"/>
    <w:rsid w:val="00752124"/>
    <w:rsid w:val="00772710"/>
    <w:rsid w:val="007A6A49"/>
    <w:rsid w:val="007E2B0D"/>
    <w:rsid w:val="007F4295"/>
    <w:rsid w:val="00801604"/>
    <w:rsid w:val="0081337F"/>
    <w:rsid w:val="0086187B"/>
    <w:rsid w:val="00861BE2"/>
    <w:rsid w:val="00886419"/>
    <w:rsid w:val="0088767D"/>
    <w:rsid w:val="008975A7"/>
    <w:rsid w:val="008975AB"/>
    <w:rsid w:val="00921432"/>
    <w:rsid w:val="00987A8A"/>
    <w:rsid w:val="009C1604"/>
    <w:rsid w:val="009E4212"/>
    <w:rsid w:val="00A20110"/>
    <w:rsid w:val="00A60612"/>
    <w:rsid w:val="00AA07C2"/>
    <w:rsid w:val="00AB0A45"/>
    <w:rsid w:val="00BF72A2"/>
    <w:rsid w:val="00C756A0"/>
    <w:rsid w:val="00C85BA9"/>
    <w:rsid w:val="00C95243"/>
    <w:rsid w:val="00CC64F5"/>
    <w:rsid w:val="00D2461B"/>
    <w:rsid w:val="00D466F5"/>
    <w:rsid w:val="00D564B4"/>
    <w:rsid w:val="00D66A2C"/>
    <w:rsid w:val="00D70FE0"/>
    <w:rsid w:val="00D907BF"/>
    <w:rsid w:val="00DD102D"/>
    <w:rsid w:val="00E60F39"/>
    <w:rsid w:val="00EA20B3"/>
    <w:rsid w:val="00EB432E"/>
    <w:rsid w:val="00EC13BC"/>
    <w:rsid w:val="00EE4F76"/>
    <w:rsid w:val="00F00DD9"/>
    <w:rsid w:val="00F226CC"/>
    <w:rsid w:val="00F82BBF"/>
    <w:rsid w:val="00F850E2"/>
    <w:rsid w:val="00FD2FC6"/>
    <w:rsid w:val="00FE68D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5FE7"/>
  <w15:chartTrackingRefBased/>
  <w15:docId w15:val="{E12B8F12-8DCD-4F6E-8490-476E12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3F"/>
  </w:style>
  <w:style w:type="paragraph" w:styleId="Footer">
    <w:name w:val="footer"/>
    <w:basedOn w:val="Normal"/>
    <w:link w:val="Foot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3F"/>
  </w:style>
  <w:style w:type="paragraph" w:styleId="BalloonText">
    <w:name w:val="Balloon Text"/>
    <w:basedOn w:val="Normal"/>
    <w:link w:val="BalloonTextChar"/>
    <w:uiPriority w:val="99"/>
    <w:semiHidden/>
    <w:unhideWhenUsed/>
    <w:rsid w:val="0050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7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customStyle="1" w:styleId="GridTable1Light-Accent31">
    <w:name w:val="Grid Table 1 Light - Accent 31"/>
    <w:basedOn w:val="TableNormal"/>
    <w:uiPriority w:val="46"/>
    <w:rsid w:val="0042426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E68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9E3"/>
    <w:pPr>
      <w:ind w:left="720"/>
      <w:contextualSpacing/>
    </w:pPr>
  </w:style>
  <w:style w:type="table" w:styleId="TableGrid">
    <w:name w:val="Table Grid"/>
    <w:basedOn w:val="TableNormal"/>
    <w:uiPriority w:val="39"/>
    <w:rsid w:val="0017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WAHeading3Green">
    <w:name w:val="CEWA Heading 3 Green"/>
    <w:basedOn w:val="Normal"/>
    <w:link w:val="CEWAHeading3GreenChar"/>
    <w:qFormat/>
    <w:rsid w:val="009E4212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character" w:customStyle="1" w:styleId="CEWAHeading3GreenChar">
    <w:name w:val="CEWA Heading 3 Green Char"/>
    <w:basedOn w:val="DefaultParagraphFont"/>
    <w:link w:val="CEWAHeading3Green"/>
    <w:rsid w:val="009E4212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table" w:customStyle="1" w:styleId="TableGrid1">
    <w:name w:val="Table Grid1"/>
    <w:basedOn w:val="TableNormal"/>
    <w:next w:val="TableGrid"/>
    <w:uiPriority w:val="39"/>
    <w:rsid w:val="009E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CC6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25EDE445DFB44A1409D115D5D1D52" ma:contentTypeVersion="4" ma:contentTypeDescription="Create a new document." ma:contentTypeScope="" ma:versionID="e3fbddf4eb7835f58eb2ef409e0ec0da">
  <xsd:schema xmlns:xsd="http://www.w3.org/2001/XMLSchema" xmlns:xs="http://www.w3.org/2001/XMLSchema" xmlns:p="http://schemas.microsoft.com/office/2006/metadata/properties" xmlns:ns2="72ab3c49-0a7e-415f-a321-3b2d4530d483" targetNamespace="http://schemas.microsoft.com/office/2006/metadata/properties" ma:root="true" ma:fieldsID="ce583cb978066febe9da7e7e53ba0eca" ns2:_="">
    <xsd:import namespace="72ab3c49-0a7e-415f-a321-3b2d453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c49-0a7e-415f-a321-3b2d453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8A9D1-3BEC-4C3A-A318-9D234221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c49-0a7e-415f-a321-3b2d453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777A0-9EBA-4D9D-BF2D-5A1A84643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B3669-D064-40AD-9975-E73DB817F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Parr</dc:creator>
  <cp:keywords/>
  <dc:description/>
  <cp:lastModifiedBy>Gaye Margetic (Liwara Catholic Primary School - Greenwood)</cp:lastModifiedBy>
  <cp:revision>39</cp:revision>
  <cp:lastPrinted>2019-07-26T04:03:00Z</cp:lastPrinted>
  <dcterms:created xsi:type="dcterms:W3CDTF">2018-07-16T03:51:00Z</dcterms:created>
  <dcterms:modified xsi:type="dcterms:W3CDTF">2019-07-26T04:09:00Z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0x010100CA525EDE445DFB44A1409D115D5D1D52</vt:lpwstr>
  </property>
</Properties>
</file>