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041C" w14:textId="042284C9" w:rsidR="0015288B" w:rsidRPr="00BB7AA9" w:rsidRDefault="00B5732B" w:rsidP="00B5732B">
      <w:pPr>
        <w:jc w:val="center"/>
        <w:rPr>
          <w:rFonts w:ascii="Arial" w:hAnsi="Arial" w:cs="Arial"/>
          <w:b/>
          <w:bCs/>
          <w:sz w:val="24"/>
          <w:szCs w:val="24"/>
        </w:rPr>
      </w:pPr>
      <w:r w:rsidRPr="00BB7AA9">
        <w:rPr>
          <w:rFonts w:ascii="Arial" w:hAnsi="Arial" w:cs="Arial"/>
          <w:b/>
          <w:bCs/>
          <w:noProof/>
          <w:sz w:val="24"/>
          <w:szCs w:val="24"/>
          <w:lang w:eastAsia="en-AU"/>
        </w:rPr>
        <w:drawing>
          <wp:anchor distT="0" distB="0" distL="114300" distR="114300" simplePos="0" relativeHeight="251658240" behindDoc="0" locked="0" layoutInCell="1" allowOverlap="1" wp14:anchorId="32B0ED4E" wp14:editId="7631F333">
            <wp:simplePos x="0" y="0"/>
            <wp:positionH relativeFrom="margin">
              <wp:align>left</wp:align>
            </wp:positionH>
            <wp:positionV relativeFrom="paragraph">
              <wp:posOffset>3699</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r w:rsidR="00BB7AA9" w:rsidRPr="00BB7AA9">
        <w:rPr>
          <w:rFonts w:ascii="Arial" w:hAnsi="Arial" w:cs="Arial"/>
          <w:b/>
          <w:bCs/>
          <w:noProof/>
          <w:sz w:val="24"/>
          <w:szCs w:val="24"/>
          <w:lang w:eastAsia="en-AU"/>
        </w:rPr>
        <w:t>Students and Volunteers</w:t>
      </w:r>
      <w:r w:rsidR="00066D1C" w:rsidRPr="00BB7AA9">
        <w:rPr>
          <w:rFonts w:ascii="Arial" w:hAnsi="Arial" w:cs="Arial"/>
          <w:b/>
          <w:bCs/>
          <w:sz w:val="24"/>
          <w:szCs w:val="24"/>
        </w:rPr>
        <w:t xml:space="preserve"> – NQS7</w:t>
      </w:r>
    </w:p>
    <w:p w14:paraId="21B06EAA" w14:textId="77777777" w:rsidR="00FF4A2D" w:rsidRPr="00D30297" w:rsidRDefault="00FF4A2D" w:rsidP="00492C3F">
      <w:pPr>
        <w:spacing w:after="0"/>
        <w:rPr>
          <w:rFonts w:ascii="Arial" w:hAnsi="Arial" w:cs="Arial"/>
          <w:b/>
          <w:sz w:val="24"/>
          <w:szCs w:val="24"/>
        </w:rPr>
      </w:pPr>
    </w:p>
    <w:p w14:paraId="089241A8" w14:textId="344AE4B4" w:rsidR="00492C3F" w:rsidRPr="00D30297" w:rsidRDefault="00492C3F" w:rsidP="00492C3F">
      <w:pPr>
        <w:spacing w:after="0"/>
        <w:rPr>
          <w:rFonts w:ascii="Arial" w:hAnsi="Arial" w:cs="Arial"/>
          <w:b/>
          <w:sz w:val="24"/>
          <w:szCs w:val="24"/>
        </w:rPr>
      </w:pPr>
    </w:p>
    <w:p w14:paraId="3834A19C" w14:textId="77777777" w:rsidR="00B66911" w:rsidRPr="00D30297" w:rsidRDefault="00B66911" w:rsidP="00492C3F">
      <w:pPr>
        <w:spacing w:after="0"/>
        <w:rPr>
          <w:rFonts w:ascii="Arial" w:hAnsi="Arial" w:cs="Arial"/>
          <w:b/>
          <w:sz w:val="24"/>
          <w:szCs w:val="24"/>
        </w:rPr>
      </w:pPr>
    </w:p>
    <w:p w14:paraId="61418E56" w14:textId="77777777" w:rsidR="00EE4F76" w:rsidRPr="00D30297" w:rsidRDefault="00EE4F76" w:rsidP="00066D1C">
      <w:pPr>
        <w:pBdr>
          <w:bottom w:val="single" w:sz="12" w:space="1" w:color="auto"/>
        </w:pBdr>
        <w:spacing w:after="0" w:line="240" w:lineRule="auto"/>
        <w:rPr>
          <w:rFonts w:ascii="Arial" w:hAnsi="Arial" w:cs="Arial"/>
          <w:b/>
          <w:sz w:val="28"/>
          <w:szCs w:val="28"/>
        </w:rPr>
      </w:pPr>
      <w:bookmarkStart w:id="0" w:name="_GoBack"/>
      <w:bookmarkEnd w:id="0"/>
    </w:p>
    <w:p w14:paraId="0DC32976" w14:textId="041FB92E" w:rsidR="00FF4A2D" w:rsidRPr="00D30297" w:rsidRDefault="00FF4A2D" w:rsidP="00EE4F76">
      <w:pPr>
        <w:spacing w:before="240"/>
        <w:rPr>
          <w:rFonts w:ascii="Arial" w:hAnsi="Arial" w:cs="Arial"/>
          <w:b/>
          <w:sz w:val="28"/>
          <w:szCs w:val="28"/>
        </w:rPr>
      </w:pPr>
      <w:r w:rsidRPr="00D30297">
        <w:rPr>
          <w:rFonts w:ascii="Arial" w:hAnsi="Arial" w:cs="Arial"/>
          <w:b/>
          <w:sz w:val="28"/>
          <w:szCs w:val="28"/>
        </w:rPr>
        <w:t>Policy Statement</w:t>
      </w:r>
    </w:p>
    <w:p w14:paraId="38170096" w14:textId="789CB6D9" w:rsidR="0030160F" w:rsidRPr="00D30297" w:rsidRDefault="00436127" w:rsidP="00DD711B">
      <w:pPr>
        <w:autoSpaceDE w:val="0"/>
        <w:autoSpaceDN w:val="0"/>
        <w:adjustRightInd w:val="0"/>
        <w:spacing w:line="240" w:lineRule="auto"/>
        <w:jc w:val="both"/>
        <w:rPr>
          <w:rFonts w:ascii="Arial" w:eastAsia="Calibri" w:hAnsi="Arial" w:cs="Arial"/>
        </w:rPr>
      </w:pPr>
      <w:r w:rsidRPr="00D30297">
        <w:rPr>
          <w:rFonts w:ascii="Arial" w:eastAsia="Calibri" w:hAnsi="Arial" w:cs="Arial"/>
          <w:color w:val="000000"/>
        </w:rPr>
        <w:t>Volunteers and students are</w:t>
      </w:r>
      <w:r w:rsidR="00F478AB" w:rsidRPr="00D30297">
        <w:rPr>
          <w:rFonts w:ascii="Arial" w:eastAsia="Calibri" w:hAnsi="Arial" w:cs="Arial"/>
          <w:color w:val="000000"/>
        </w:rPr>
        <w:t xml:space="preserve"> always</w:t>
      </w:r>
      <w:r w:rsidR="0030160F" w:rsidRPr="00D30297">
        <w:rPr>
          <w:rFonts w:ascii="Arial" w:eastAsia="Calibri" w:hAnsi="Arial" w:cs="Arial"/>
          <w:color w:val="000000"/>
        </w:rPr>
        <w:t xml:space="preserve"> complimentary or in addition to the educator to child ratios defined in regulation 123 of the </w:t>
      </w:r>
      <w:r w:rsidR="0030160F" w:rsidRPr="00D30297">
        <w:rPr>
          <w:rFonts w:ascii="Arial" w:eastAsia="Calibri" w:hAnsi="Arial" w:cs="Arial"/>
          <w:i/>
          <w:color w:val="000000"/>
        </w:rPr>
        <w:t>Education and Care Services National Regulations 2012</w:t>
      </w:r>
      <w:r w:rsidR="0030160F" w:rsidRPr="00D30297">
        <w:rPr>
          <w:rFonts w:ascii="Arial" w:eastAsia="Calibri" w:hAnsi="Arial" w:cs="Arial"/>
          <w:color w:val="000000"/>
        </w:rPr>
        <w:t xml:space="preserve">.  </w:t>
      </w:r>
      <w:r w:rsidR="0030160F" w:rsidRPr="00D30297">
        <w:rPr>
          <w:rFonts w:ascii="Arial" w:eastAsia="Calibri" w:hAnsi="Arial" w:cs="Arial"/>
        </w:rPr>
        <w:t xml:space="preserve">A responsible educator </w:t>
      </w:r>
      <w:proofErr w:type="gramStart"/>
      <w:r w:rsidR="0030160F" w:rsidRPr="00D30297">
        <w:rPr>
          <w:rFonts w:ascii="Arial" w:eastAsia="Calibri" w:hAnsi="Arial" w:cs="Arial"/>
        </w:rPr>
        <w:t>will supervise volunteers and students on placement at all times</w:t>
      </w:r>
      <w:proofErr w:type="gramEnd"/>
      <w:r w:rsidR="0030160F" w:rsidRPr="00D30297">
        <w:rPr>
          <w:rFonts w:ascii="Arial" w:eastAsia="Calibri" w:hAnsi="Arial" w:cs="Arial"/>
        </w:rPr>
        <w:t>. Stude</w:t>
      </w:r>
      <w:r w:rsidR="00F478AB" w:rsidRPr="00D30297">
        <w:rPr>
          <w:rFonts w:ascii="Arial" w:eastAsia="Calibri" w:hAnsi="Arial" w:cs="Arial"/>
        </w:rPr>
        <w:t xml:space="preserve">nts and Volunteers are </w:t>
      </w:r>
      <w:r w:rsidR="006E0C1F" w:rsidRPr="00D30297">
        <w:rPr>
          <w:rFonts w:ascii="Arial" w:eastAsia="Calibri" w:hAnsi="Arial" w:cs="Arial"/>
        </w:rPr>
        <w:t>not left</w:t>
      </w:r>
      <w:r w:rsidR="0030160F" w:rsidRPr="00D30297">
        <w:rPr>
          <w:rFonts w:ascii="Arial" w:eastAsia="Calibri" w:hAnsi="Arial" w:cs="Arial"/>
        </w:rPr>
        <w:t xml:space="preserve"> with children at any time throughout the day and this includes bathrooms.</w:t>
      </w:r>
    </w:p>
    <w:p w14:paraId="5CC82AE6" w14:textId="07860E33" w:rsidR="00066D1C" w:rsidRPr="00D30297" w:rsidRDefault="00B5732B" w:rsidP="00DD711B">
      <w:pPr>
        <w:pStyle w:val="Pa1"/>
        <w:spacing w:after="160"/>
        <w:jc w:val="both"/>
        <w:rPr>
          <w:rFonts w:ascii="Arial" w:hAnsi="Arial" w:cs="Arial"/>
          <w:sz w:val="22"/>
          <w:szCs w:val="22"/>
        </w:rPr>
      </w:pPr>
      <w:r w:rsidRPr="00B5732B">
        <w:rPr>
          <w:rFonts w:ascii="Arial" w:hAnsi="Arial" w:cs="Arial"/>
          <w:sz w:val="22"/>
          <w:szCs w:val="22"/>
        </w:rPr>
        <w:t>Liwara Catholic Outside School Hours Care</w:t>
      </w:r>
      <w:r w:rsidR="00E35577" w:rsidRPr="00B5732B">
        <w:rPr>
          <w:rFonts w:ascii="Arial" w:hAnsi="Arial" w:cs="Arial"/>
          <w:sz w:val="22"/>
          <w:szCs w:val="22"/>
        </w:rPr>
        <w:t xml:space="preserve"> </w:t>
      </w:r>
      <w:r w:rsidR="00055FD5" w:rsidRPr="00055FD5">
        <w:rPr>
          <w:rFonts w:ascii="Arial" w:hAnsi="Arial" w:cs="Arial"/>
          <w:sz w:val="22"/>
          <w:szCs w:val="22"/>
        </w:rPr>
        <w:t>(the Service)</w:t>
      </w:r>
      <w:r w:rsidR="00055FD5">
        <w:rPr>
          <w:rFonts w:ascii="Arial" w:hAnsi="Arial" w:cs="Arial"/>
          <w:color w:val="C00000"/>
          <w:sz w:val="22"/>
          <w:szCs w:val="22"/>
        </w:rPr>
        <w:t xml:space="preserve"> </w:t>
      </w:r>
      <w:r w:rsidR="00066D1C" w:rsidRPr="00D30297">
        <w:rPr>
          <w:rFonts w:ascii="Arial" w:hAnsi="Arial" w:cs="Arial"/>
          <w:sz w:val="22"/>
          <w:szCs w:val="22"/>
        </w:rPr>
        <w:t xml:space="preserve">is committed to providing a safe environment for all children where their health, safety wellbeing is of paramount importance. In order to ensure this is preserved during the engagement of student and volunteers, and in order to remain compliant with regulations and legislation, the </w:t>
      </w:r>
      <w:r w:rsidR="00055FD5">
        <w:rPr>
          <w:rFonts w:ascii="Arial" w:hAnsi="Arial" w:cs="Arial"/>
          <w:sz w:val="22"/>
          <w:szCs w:val="22"/>
        </w:rPr>
        <w:t>S</w:t>
      </w:r>
      <w:r w:rsidR="00066D1C" w:rsidRPr="00D30297">
        <w:rPr>
          <w:rFonts w:ascii="Arial" w:hAnsi="Arial" w:cs="Arial"/>
          <w:sz w:val="22"/>
          <w:szCs w:val="22"/>
        </w:rPr>
        <w:t>ervice will abide by the strategies and pra</w:t>
      </w:r>
      <w:r w:rsidR="00DD711B" w:rsidRPr="00D30297">
        <w:rPr>
          <w:rFonts w:ascii="Arial" w:hAnsi="Arial" w:cs="Arial"/>
          <w:sz w:val="22"/>
          <w:szCs w:val="22"/>
        </w:rPr>
        <w:t>ctices outlined in this policy.</w:t>
      </w:r>
    </w:p>
    <w:p w14:paraId="770D4067" w14:textId="78047641" w:rsidR="00066D1C" w:rsidRPr="00D30297" w:rsidRDefault="00DC2E99" w:rsidP="00DD711B">
      <w:pPr>
        <w:pStyle w:val="Pa1"/>
        <w:spacing w:after="160"/>
        <w:jc w:val="both"/>
        <w:rPr>
          <w:rFonts w:ascii="Arial" w:hAnsi="Arial" w:cs="Arial"/>
          <w:sz w:val="22"/>
          <w:szCs w:val="22"/>
        </w:rPr>
      </w:pPr>
      <w:r>
        <w:rPr>
          <w:rFonts w:ascii="Arial" w:hAnsi="Arial" w:cs="Arial"/>
          <w:sz w:val="22"/>
          <w:szCs w:val="22"/>
        </w:rPr>
        <w:t>Th</w:t>
      </w:r>
      <w:r w:rsidR="00055FD5">
        <w:rPr>
          <w:rFonts w:ascii="Arial" w:hAnsi="Arial" w:cs="Arial"/>
          <w:sz w:val="22"/>
          <w:szCs w:val="22"/>
        </w:rPr>
        <w:t>e</w:t>
      </w:r>
      <w:r>
        <w:rPr>
          <w:rFonts w:ascii="Arial" w:hAnsi="Arial" w:cs="Arial"/>
          <w:sz w:val="22"/>
          <w:szCs w:val="22"/>
        </w:rPr>
        <w:t xml:space="preserve"> </w:t>
      </w:r>
      <w:r w:rsidR="00055FD5">
        <w:rPr>
          <w:rFonts w:ascii="Arial" w:hAnsi="Arial" w:cs="Arial"/>
          <w:sz w:val="22"/>
          <w:szCs w:val="22"/>
        </w:rPr>
        <w:t>S</w:t>
      </w:r>
      <w:r w:rsidR="00066D1C" w:rsidRPr="00D30297">
        <w:rPr>
          <w:rFonts w:ascii="Arial" w:hAnsi="Arial" w:cs="Arial"/>
          <w:sz w:val="22"/>
          <w:szCs w:val="22"/>
        </w:rPr>
        <w:t>ervice values volunteer participation as a connection to our local community and exposure to a r</w:t>
      </w:r>
      <w:r w:rsidR="00DD711B" w:rsidRPr="00D30297">
        <w:rPr>
          <w:rFonts w:ascii="Arial" w:hAnsi="Arial" w:cs="Arial"/>
          <w:sz w:val="22"/>
          <w:szCs w:val="22"/>
        </w:rPr>
        <w:t>ange of people and experiences.</w:t>
      </w:r>
    </w:p>
    <w:p w14:paraId="1FA2930F" w14:textId="5FD3C85D" w:rsidR="00E35577" w:rsidRPr="00D30297" w:rsidRDefault="00066D1C" w:rsidP="00E35577">
      <w:pPr>
        <w:rPr>
          <w:rFonts w:ascii="Arial" w:hAnsi="Arial" w:cs="Arial"/>
          <w:b/>
          <w:sz w:val="28"/>
          <w:szCs w:val="28"/>
        </w:rPr>
      </w:pPr>
      <w:r w:rsidRPr="00D30297">
        <w:rPr>
          <w:rFonts w:ascii="Arial" w:hAnsi="Arial" w:cs="Arial"/>
          <w:b/>
          <w:sz w:val="28"/>
          <w:szCs w:val="28"/>
        </w:rPr>
        <w:t>Rationale</w:t>
      </w:r>
    </w:p>
    <w:p w14:paraId="6387FFA3" w14:textId="65828AE2" w:rsidR="00497548" w:rsidRPr="00D30297" w:rsidRDefault="00497548" w:rsidP="00DD711B">
      <w:pPr>
        <w:ind w:right="-46"/>
        <w:jc w:val="both"/>
        <w:rPr>
          <w:rFonts w:ascii="Arial" w:hAnsi="Arial" w:cs="Arial"/>
        </w:rPr>
      </w:pPr>
      <w:r w:rsidRPr="00D30297">
        <w:rPr>
          <w:rFonts w:ascii="Arial" w:hAnsi="Arial" w:cs="Arial"/>
        </w:rPr>
        <w:t>The Mandate for the Catholic Education Commission of Western Australia 2009 – 2015, asserts that “Catholic schools can serve as models for all within Western Australia who seek t</w:t>
      </w:r>
      <w:r w:rsidR="00DD711B" w:rsidRPr="00D30297">
        <w:rPr>
          <w:rFonts w:ascii="Arial" w:hAnsi="Arial" w:cs="Arial"/>
        </w:rPr>
        <w:t>o create genuine communities”.</w:t>
      </w:r>
    </w:p>
    <w:p w14:paraId="3AF0670A" w14:textId="7CF89CBF" w:rsidR="00E35577" w:rsidRPr="00D30297" w:rsidRDefault="0069365B" w:rsidP="00DD711B">
      <w:pPr>
        <w:ind w:right="-46"/>
        <w:jc w:val="both"/>
        <w:rPr>
          <w:rFonts w:ascii="Arial" w:hAnsi="Arial" w:cs="Arial"/>
        </w:rPr>
      </w:pPr>
      <w:r w:rsidRPr="00D30297">
        <w:rPr>
          <w:rFonts w:ascii="Arial" w:hAnsi="Arial" w:cs="Arial"/>
        </w:rPr>
        <w:t>Th</w:t>
      </w:r>
      <w:r w:rsidR="00055FD5">
        <w:rPr>
          <w:rFonts w:ascii="Arial" w:hAnsi="Arial" w:cs="Arial"/>
        </w:rPr>
        <w:t>e S</w:t>
      </w:r>
      <w:r w:rsidR="00E35577" w:rsidRPr="00D30297">
        <w:rPr>
          <w:rFonts w:ascii="Arial" w:hAnsi="Arial" w:cs="Arial"/>
        </w:rPr>
        <w:t>ervice supports participation of students (including work placement) and volunteers wanting to develop professional skills and knowledge in their effort to become Early Childhood Professionals.</w:t>
      </w:r>
      <w:r w:rsidR="00DD711B" w:rsidRPr="00D30297">
        <w:rPr>
          <w:rFonts w:ascii="Arial" w:hAnsi="Arial" w:cs="Arial"/>
        </w:rPr>
        <w:t xml:space="preserve"> </w:t>
      </w:r>
      <w:r w:rsidR="00E35577" w:rsidRPr="00D30297">
        <w:rPr>
          <w:rFonts w:ascii="Arial" w:hAnsi="Arial" w:cs="Arial"/>
        </w:rPr>
        <w:t xml:space="preserve"> </w:t>
      </w:r>
      <w:r w:rsidR="00055FD5">
        <w:rPr>
          <w:rFonts w:ascii="Arial" w:hAnsi="Arial" w:cs="Arial"/>
        </w:rPr>
        <w:t>The S</w:t>
      </w:r>
      <w:r w:rsidRPr="00D30297">
        <w:rPr>
          <w:rFonts w:ascii="Arial" w:hAnsi="Arial" w:cs="Arial"/>
        </w:rPr>
        <w:t>ervice</w:t>
      </w:r>
      <w:r w:rsidR="00E35577" w:rsidRPr="00D30297">
        <w:rPr>
          <w:rFonts w:ascii="Arial" w:hAnsi="Arial" w:cs="Arial"/>
        </w:rPr>
        <w:t xml:space="preserve"> aim</w:t>
      </w:r>
      <w:r w:rsidRPr="00D30297">
        <w:rPr>
          <w:rFonts w:ascii="Arial" w:hAnsi="Arial" w:cs="Arial"/>
        </w:rPr>
        <w:t>s</w:t>
      </w:r>
      <w:r w:rsidR="00E35577" w:rsidRPr="00D30297">
        <w:rPr>
          <w:rFonts w:ascii="Arial" w:hAnsi="Arial" w:cs="Arial"/>
        </w:rPr>
        <w:t xml:space="preserve"> to build relationships with community members, providing appropriate learning opportunities for students and volunteers to contribute to </w:t>
      </w:r>
      <w:r w:rsidRPr="00D30297">
        <w:rPr>
          <w:rFonts w:ascii="Arial" w:hAnsi="Arial" w:cs="Arial"/>
        </w:rPr>
        <w:t xml:space="preserve">the </w:t>
      </w:r>
      <w:r w:rsidR="00E35577" w:rsidRPr="00D30297">
        <w:rPr>
          <w:rFonts w:ascii="Arial" w:hAnsi="Arial" w:cs="Arial"/>
        </w:rPr>
        <w:t>program.</w:t>
      </w:r>
      <w:r w:rsidR="00DD711B" w:rsidRPr="00D30297">
        <w:rPr>
          <w:rFonts w:ascii="Arial" w:hAnsi="Arial" w:cs="Arial"/>
        </w:rPr>
        <w:t xml:space="preserve"> </w:t>
      </w:r>
      <w:r w:rsidR="00E35577" w:rsidRPr="00D30297">
        <w:rPr>
          <w:rFonts w:ascii="Arial" w:hAnsi="Arial" w:cs="Arial"/>
        </w:rPr>
        <w:t xml:space="preserve"> To ensure a professional and pleasurable learning experience, students and volunteers will be encouraged to participate in the </w:t>
      </w:r>
      <w:r w:rsidR="00055FD5">
        <w:rPr>
          <w:rFonts w:ascii="Arial" w:hAnsi="Arial" w:cs="Arial"/>
        </w:rPr>
        <w:t>S</w:t>
      </w:r>
      <w:r w:rsidRPr="00D30297">
        <w:rPr>
          <w:rFonts w:ascii="Arial" w:hAnsi="Arial" w:cs="Arial"/>
        </w:rPr>
        <w:t>ervice</w:t>
      </w:r>
      <w:r w:rsidR="00E35577" w:rsidRPr="00D30297">
        <w:rPr>
          <w:rFonts w:ascii="Arial" w:hAnsi="Arial" w:cs="Arial"/>
        </w:rPr>
        <w:t xml:space="preserve"> daily routine and assist in accordance with their qualification necessary to work with children under </w:t>
      </w:r>
      <w:r w:rsidR="00DD711B" w:rsidRPr="00D30297">
        <w:rPr>
          <w:rFonts w:ascii="Arial" w:hAnsi="Arial" w:cs="Arial"/>
        </w:rPr>
        <w:t>the National Quality Framework.</w:t>
      </w:r>
    </w:p>
    <w:p w14:paraId="0BC9F900" w14:textId="5F089FD4" w:rsidR="00066D1C" w:rsidRPr="00D30297" w:rsidRDefault="00066D1C" w:rsidP="00DD711B">
      <w:pPr>
        <w:ind w:right="325"/>
        <w:jc w:val="both"/>
        <w:rPr>
          <w:rFonts w:ascii="Arial" w:hAnsi="Arial" w:cs="Arial"/>
        </w:rPr>
      </w:pPr>
      <w:r w:rsidRPr="00D30297">
        <w:rPr>
          <w:rFonts w:ascii="Arial" w:hAnsi="Arial" w:cs="Arial"/>
          <w:b/>
          <w:sz w:val="28"/>
          <w:szCs w:val="28"/>
        </w:rPr>
        <w:t>Procedures</w:t>
      </w:r>
    </w:p>
    <w:p w14:paraId="17D9A490" w14:textId="1E77E60E" w:rsidR="0030160F" w:rsidRPr="00D30297" w:rsidRDefault="00066D1C" w:rsidP="00DD711B">
      <w:pPr>
        <w:pStyle w:val="Default"/>
        <w:numPr>
          <w:ilvl w:val="0"/>
          <w:numId w:val="10"/>
        </w:numPr>
        <w:ind w:left="714" w:hanging="357"/>
        <w:jc w:val="both"/>
        <w:rPr>
          <w:rFonts w:ascii="Arial" w:hAnsi="Arial" w:cs="Arial"/>
          <w:color w:val="auto"/>
          <w:sz w:val="22"/>
          <w:szCs w:val="22"/>
        </w:rPr>
      </w:pPr>
      <w:r w:rsidRPr="00D30297">
        <w:rPr>
          <w:rFonts w:ascii="Arial" w:hAnsi="Arial" w:cs="Arial"/>
          <w:color w:val="auto"/>
          <w:sz w:val="22"/>
          <w:szCs w:val="22"/>
        </w:rPr>
        <w:t>All students and volunteers will be required to undertake a working with</w:t>
      </w:r>
      <w:r w:rsidR="00DD711B" w:rsidRPr="00D30297">
        <w:rPr>
          <w:rFonts w:ascii="Arial" w:hAnsi="Arial" w:cs="Arial"/>
          <w:color w:val="auto"/>
          <w:sz w:val="22"/>
          <w:szCs w:val="22"/>
        </w:rPr>
        <w:t xml:space="preserve"> children check</w:t>
      </w:r>
      <w:r w:rsidR="006E0C1F" w:rsidRPr="00D30297">
        <w:rPr>
          <w:rFonts w:ascii="Arial" w:hAnsi="Arial" w:cs="Arial"/>
          <w:color w:val="auto"/>
          <w:sz w:val="22"/>
          <w:szCs w:val="22"/>
        </w:rPr>
        <w:t>.</w:t>
      </w:r>
      <w:r w:rsidR="00DD711B" w:rsidRPr="00D30297">
        <w:rPr>
          <w:rFonts w:ascii="Arial" w:hAnsi="Arial" w:cs="Arial"/>
          <w:color w:val="auto"/>
          <w:sz w:val="22"/>
          <w:szCs w:val="22"/>
        </w:rPr>
        <w:t xml:space="preserve"> </w:t>
      </w:r>
    </w:p>
    <w:p w14:paraId="131954E3" w14:textId="4AA3857B" w:rsidR="00B57913" w:rsidRPr="00D30297" w:rsidRDefault="00066D1C" w:rsidP="00DD711B">
      <w:pPr>
        <w:pStyle w:val="Default"/>
        <w:numPr>
          <w:ilvl w:val="0"/>
          <w:numId w:val="10"/>
        </w:numPr>
        <w:ind w:left="714" w:hanging="357"/>
        <w:jc w:val="both"/>
        <w:rPr>
          <w:rFonts w:ascii="Arial" w:hAnsi="Arial" w:cs="Arial"/>
          <w:color w:val="auto"/>
          <w:sz w:val="22"/>
          <w:szCs w:val="22"/>
        </w:rPr>
      </w:pPr>
      <w:r w:rsidRPr="00D30297">
        <w:rPr>
          <w:rFonts w:ascii="Arial" w:hAnsi="Arial" w:cs="Arial"/>
          <w:color w:val="auto"/>
          <w:sz w:val="22"/>
          <w:szCs w:val="22"/>
        </w:rPr>
        <w:t>Volunteers and students do not make up part of the staff to child ratio and cannot be used to fill the pl</w:t>
      </w:r>
      <w:r w:rsidR="00DD711B" w:rsidRPr="00D30297">
        <w:rPr>
          <w:rFonts w:ascii="Arial" w:hAnsi="Arial" w:cs="Arial"/>
          <w:color w:val="auto"/>
          <w:sz w:val="22"/>
          <w:szCs w:val="22"/>
        </w:rPr>
        <w:t>ace of an employee.</w:t>
      </w:r>
    </w:p>
    <w:p w14:paraId="24BFBB0C" w14:textId="331E49EB" w:rsidR="0030160F" w:rsidRPr="00D30297" w:rsidRDefault="00B57913" w:rsidP="00DD711B">
      <w:pPr>
        <w:pStyle w:val="Default"/>
        <w:numPr>
          <w:ilvl w:val="0"/>
          <w:numId w:val="10"/>
        </w:numPr>
        <w:ind w:left="714" w:hanging="357"/>
        <w:jc w:val="both"/>
        <w:rPr>
          <w:rFonts w:ascii="Arial" w:hAnsi="Arial" w:cs="Arial"/>
          <w:color w:val="auto"/>
          <w:sz w:val="22"/>
          <w:szCs w:val="22"/>
        </w:rPr>
      </w:pPr>
      <w:r w:rsidRPr="00D30297">
        <w:rPr>
          <w:rFonts w:ascii="Arial" w:hAnsi="Arial" w:cs="Arial"/>
          <w:color w:val="auto"/>
          <w:sz w:val="22"/>
          <w:szCs w:val="22"/>
        </w:rPr>
        <w:t xml:space="preserve">All students are required to sign in and out of the visitor’s registrar each day they </w:t>
      </w:r>
      <w:proofErr w:type="gramStart"/>
      <w:r w:rsidRPr="00D30297">
        <w:rPr>
          <w:rFonts w:ascii="Arial" w:hAnsi="Arial" w:cs="Arial"/>
          <w:color w:val="auto"/>
          <w:sz w:val="22"/>
          <w:szCs w:val="22"/>
        </w:rPr>
        <w:t>are in attendance at</w:t>
      </w:r>
      <w:proofErr w:type="gramEnd"/>
      <w:r w:rsidRPr="00D30297">
        <w:rPr>
          <w:rFonts w:ascii="Arial" w:hAnsi="Arial" w:cs="Arial"/>
          <w:color w:val="auto"/>
          <w:sz w:val="22"/>
          <w:szCs w:val="22"/>
        </w:rPr>
        <w:t xml:space="preserve"> the </w:t>
      </w:r>
      <w:r w:rsidR="00055FD5">
        <w:rPr>
          <w:rFonts w:ascii="Arial" w:hAnsi="Arial" w:cs="Arial"/>
          <w:color w:val="auto"/>
          <w:sz w:val="22"/>
          <w:szCs w:val="22"/>
        </w:rPr>
        <w:t>S</w:t>
      </w:r>
      <w:r w:rsidRPr="00D30297">
        <w:rPr>
          <w:rFonts w:ascii="Arial" w:hAnsi="Arial" w:cs="Arial"/>
          <w:color w:val="auto"/>
          <w:sz w:val="22"/>
          <w:szCs w:val="22"/>
        </w:rPr>
        <w:t>ervice.</w:t>
      </w:r>
    </w:p>
    <w:p w14:paraId="6BB667E7" w14:textId="31C39DBF" w:rsidR="00B57913" w:rsidRPr="00D30297" w:rsidRDefault="0030160F" w:rsidP="00DD711B">
      <w:pPr>
        <w:pStyle w:val="Default"/>
        <w:numPr>
          <w:ilvl w:val="0"/>
          <w:numId w:val="10"/>
        </w:numPr>
        <w:ind w:left="714" w:hanging="357"/>
        <w:jc w:val="both"/>
        <w:rPr>
          <w:rFonts w:ascii="Arial" w:hAnsi="Arial" w:cs="Arial"/>
          <w:color w:val="auto"/>
          <w:sz w:val="22"/>
          <w:szCs w:val="22"/>
        </w:rPr>
      </w:pPr>
      <w:r w:rsidRPr="00D30297">
        <w:rPr>
          <w:rFonts w:ascii="Arial" w:hAnsi="Arial" w:cs="Arial"/>
          <w:color w:val="auto"/>
          <w:sz w:val="22"/>
          <w:szCs w:val="22"/>
        </w:rPr>
        <w:t xml:space="preserve">All students and volunteers </w:t>
      </w:r>
      <w:proofErr w:type="gramStart"/>
      <w:r w:rsidRPr="00D30297">
        <w:rPr>
          <w:rFonts w:ascii="Arial" w:hAnsi="Arial" w:cs="Arial"/>
          <w:color w:val="auto"/>
          <w:sz w:val="22"/>
          <w:szCs w:val="22"/>
        </w:rPr>
        <w:t>must be supervised by an educator at all times</w:t>
      </w:r>
      <w:proofErr w:type="gramEnd"/>
      <w:r w:rsidRPr="00D30297">
        <w:rPr>
          <w:rFonts w:ascii="Arial" w:hAnsi="Arial" w:cs="Arial"/>
          <w:color w:val="auto"/>
          <w:sz w:val="22"/>
          <w:szCs w:val="22"/>
        </w:rPr>
        <w:t>.</w:t>
      </w:r>
    </w:p>
    <w:p w14:paraId="7C376683" w14:textId="10173153" w:rsidR="00B57913" w:rsidRPr="00D30297" w:rsidRDefault="00B57913" w:rsidP="00DD711B">
      <w:pPr>
        <w:pStyle w:val="Default"/>
        <w:numPr>
          <w:ilvl w:val="0"/>
          <w:numId w:val="10"/>
        </w:numPr>
        <w:ind w:left="714" w:hanging="357"/>
        <w:jc w:val="both"/>
        <w:rPr>
          <w:rFonts w:ascii="Arial" w:hAnsi="Arial" w:cs="Arial"/>
          <w:color w:val="auto"/>
          <w:sz w:val="22"/>
          <w:szCs w:val="22"/>
        </w:rPr>
      </w:pPr>
      <w:r w:rsidRPr="00D30297">
        <w:rPr>
          <w:rFonts w:ascii="Arial" w:hAnsi="Arial" w:cs="Arial"/>
          <w:color w:val="auto"/>
          <w:sz w:val="22"/>
          <w:szCs w:val="22"/>
        </w:rPr>
        <w:t xml:space="preserve">All students and volunteers are required to inform the nominated supervisor of any concerns or issue they experience on the day whilst at the </w:t>
      </w:r>
      <w:r w:rsidR="00055FD5">
        <w:rPr>
          <w:rFonts w:ascii="Arial" w:hAnsi="Arial" w:cs="Arial"/>
          <w:color w:val="auto"/>
          <w:sz w:val="22"/>
          <w:szCs w:val="22"/>
        </w:rPr>
        <w:t>S</w:t>
      </w:r>
      <w:r w:rsidRPr="00D30297">
        <w:rPr>
          <w:rFonts w:ascii="Arial" w:hAnsi="Arial" w:cs="Arial"/>
          <w:color w:val="auto"/>
          <w:sz w:val="22"/>
          <w:szCs w:val="22"/>
        </w:rPr>
        <w:t>ervice.</w:t>
      </w:r>
    </w:p>
    <w:p w14:paraId="607F3FAE" w14:textId="77777777" w:rsidR="00A35B04" w:rsidRDefault="00A35B04" w:rsidP="00DD711B">
      <w:pPr>
        <w:pStyle w:val="Pa0"/>
        <w:spacing w:before="100" w:after="100"/>
        <w:jc w:val="both"/>
        <w:rPr>
          <w:rFonts w:ascii="Arial" w:hAnsi="Arial" w:cs="Arial"/>
          <w:b/>
          <w:sz w:val="28"/>
          <w:szCs w:val="28"/>
        </w:rPr>
      </w:pPr>
    </w:p>
    <w:p w14:paraId="2697319D" w14:textId="387802CF" w:rsidR="00CA765D" w:rsidRPr="00D30297" w:rsidRDefault="00CA765D" w:rsidP="00DD711B">
      <w:pPr>
        <w:pStyle w:val="Pa0"/>
        <w:spacing w:before="100" w:after="100"/>
        <w:jc w:val="both"/>
        <w:rPr>
          <w:rFonts w:ascii="Arial" w:hAnsi="Arial" w:cs="Arial"/>
          <w:b/>
          <w:sz w:val="28"/>
          <w:szCs w:val="28"/>
        </w:rPr>
      </w:pPr>
      <w:r w:rsidRPr="00D30297">
        <w:rPr>
          <w:rFonts w:ascii="Arial" w:hAnsi="Arial" w:cs="Arial"/>
          <w:b/>
          <w:sz w:val="28"/>
          <w:szCs w:val="28"/>
        </w:rPr>
        <w:t>Mo</w:t>
      </w:r>
      <w:r w:rsidR="00DD711B" w:rsidRPr="00D30297">
        <w:rPr>
          <w:rFonts w:ascii="Arial" w:hAnsi="Arial" w:cs="Arial"/>
          <w:b/>
          <w:sz w:val="28"/>
          <w:szCs w:val="28"/>
        </w:rPr>
        <w:t>nitoring, Evaluation and Review</w:t>
      </w:r>
    </w:p>
    <w:p w14:paraId="11571560" w14:textId="7E4888C1" w:rsidR="00CA765D" w:rsidRDefault="00CA765D" w:rsidP="00A35B04">
      <w:pPr>
        <w:pStyle w:val="Pa1"/>
        <w:spacing w:line="240" w:lineRule="auto"/>
        <w:ind w:right="-45"/>
        <w:jc w:val="both"/>
        <w:rPr>
          <w:rFonts w:ascii="Arial" w:hAnsi="Arial" w:cs="Arial"/>
          <w:sz w:val="22"/>
          <w:szCs w:val="22"/>
        </w:rPr>
      </w:pPr>
      <w:r w:rsidRPr="00D30297">
        <w:rPr>
          <w:rFonts w:ascii="Arial" w:hAnsi="Arial" w:cs="Arial"/>
          <w:sz w:val="22"/>
          <w:szCs w:val="22"/>
        </w:rPr>
        <w:lastRenderedPageBreak/>
        <w:t xml:space="preserve">This policy will be monitored to ensure compliance with legislative requirements and unless deemed necessary through the identification of practice gaps, the </w:t>
      </w:r>
      <w:r w:rsidR="00055FD5">
        <w:rPr>
          <w:rFonts w:ascii="Arial" w:hAnsi="Arial" w:cs="Arial"/>
          <w:sz w:val="22"/>
          <w:szCs w:val="22"/>
        </w:rPr>
        <w:t>S</w:t>
      </w:r>
      <w:r w:rsidRPr="00D30297">
        <w:rPr>
          <w:rFonts w:ascii="Arial" w:hAnsi="Arial" w:cs="Arial"/>
          <w:sz w:val="22"/>
          <w:szCs w:val="22"/>
        </w:rPr>
        <w:t>ervice will revi</w:t>
      </w:r>
      <w:r w:rsidR="00DD711B" w:rsidRPr="00D30297">
        <w:rPr>
          <w:rFonts w:ascii="Arial" w:hAnsi="Arial" w:cs="Arial"/>
          <w:sz w:val="22"/>
          <w:szCs w:val="22"/>
        </w:rPr>
        <w:t>ew this Policy every 18 months.</w:t>
      </w:r>
    </w:p>
    <w:p w14:paraId="4EFD144E" w14:textId="77777777" w:rsidR="00A35B04" w:rsidRPr="00A35B04" w:rsidRDefault="00A35B04" w:rsidP="00A35B04">
      <w:pPr>
        <w:pStyle w:val="Default"/>
      </w:pPr>
    </w:p>
    <w:p w14:paraId="54DBC656" w14:textId="7B375649" w:rsidR="00CA765D" w:rsidRDefault="00CA765D" w:rsidP="00A35B04">
      <w:pPr>
        <w:pStyle w:val="Pa1"/>
        <w:spacing w:line="240" w:lineRule="auto"/>
        <w:ind w:right="-45"/>
        <w:jc w:val="both"/>
        <w:rPr>
          <w:rFonts w:ascii="Arial" w:hAnsi="Arial" w:cs="Arial"/>
          <w:sz w:val="22"/>
          <w:szCs w:val="22"/>
        </w:rPr>
      </w:pPr>
      <w:r w:rsidRPr="00D30297">
        <w:rPr>
          <w:rFonts w:ascii="Arial" w:hAnsi="Arial" w:cs="Arial"/>
          <w:sz w:val="22"/>
          <w:szCs w:val="22"/>
        </w:rPr>
        <w:t>Families and staff are essential stakeholders in the policy review process and will be given opportunity and encoura</w:t>
      </w:r>
      <w:r w:rsidR="00DD711B" w:rsidRPr="00D30297">
        <w:rPr>
          <w:rFonts w:ascii="Arial" w:hAnsi="Arial" w:cs="Arial"/>
          <w:sz w:val="22"/>
          <w:szCs w:val="22"/>
        </w:rPr>
        <w:t>gement to be actively involved.</w:t>
      </w:r>
    </w:p>
    <w:p w14:paraId="5E00D1D8" w14:textId="77777777" w:rsidR="00A35B04" w:rsidRPr="00A35B04" w:rsidRDefault="00A35B04" w:rsidP="00A35B04">
      <w:pPr>
        <w:pStyle w:val="Default"/>
      </w:pPr>
    </w:p>
    <w:p w14:paraId="43A11E7B" w14:textId="769D2F59" w:rsidR="00CA765D" w:rsidRPr="00D30297" w:rsidRDefault="00CA765D" w:rsidP="00A35B04">
      <w:pPr>
        <w:spacing w:after="0" w:line="240" w:lineRule="auto"/>
        <w:ind w:right="-45"/>
        <w:jc w:val="both"/>
        <w:rPr>
          <w:rFonts w:ascii="Arial" w:hAnsi="Arial" w:cs="Arial"/>
          <w:b/>
          <w:sz w:val="24"/>
          <w:szCs w:val="24"/>
        </w:rPr>
      </w:pPr>
      <w:r w:rsidRPr="00D30297">
        <w:rPr>
          <w:rFonts w:ascii="Arial" w:hAnsi="Arial" w:cs="Arial"/>
        </w:rPr>
        <w:t>In accordance with Regulation172 of the Education and Care Serv</w:t>
      </w:r>
      <w:r w:rsidR="00055FD5">
        <w:rPr>
          <w:rFonts w:ascii="Arial" w:hAnsi="Arial" w:cs="Arial"/>
        </w:rPr>
        <w:t>ices National Regulations, the S</w:t>
      </w:r>
      <w:r w:rsidRPr="00D30297">
        <w:rPr>
          <w:rFonts w:ascii="Arial" w:hAnsi="Arial" w:cs="Arial"/>
        </w:rPr>
        <w:t xml:space="preserve">ervice will ensure that families of children enrolled at the </w:t>
      </w:r>
      <w:r w:rsidR="00055FD5">
        <w:rPr>
          <w:rFonts w:ascii="Arial" w:hAnsi="Arial" w:cs="Arial"/>
        </w:rPr>
        <w:t>S</w:t>
      </w:r>
      <w:r w:rsidRPr="00D30297">
        <w:rPr>
          <w:rFonts w:ascii="Arial" w:hAnsi="Arial" w:cs="Arial"/>
        </w:rPr>
        <w:t xml:space="preserve">ervice are notified at least 14 days before making any change to a policy or procedure that may have significant impact on the provision of education and care to any child enrolled at the </w:t>
      </w:r>
      <w:r w:rsidR="00055FD5">
        <w:rPr>
          <w:rFonts w:ascii="Arial" w:hAnsi="Arial" w:cs="Arial"/>
        </w:rPr>
        <w:t>S</w:t>
      </w:r>
      <w:r w:rsidRPr="00D30297">
        <w:rPr>
          <w:rFonts w:ascii="Arial" w:hAnsi="Arial" w:cs="Arial"/>
        </w:rPr>
        <w:t xml:space="preserve">ervice; a family’s ability to utilise the </w:t>
      </w:r>
      <w:r w:rsidR="00055FD5">
        <w:rPr>
          <w:rFonts w:ascii="Arial" w:hAnsi="Arial" w:cs="Arial"/>
        </w:rPr>
        <w:t>S</w:t>
      </w:r>
      <w:r w:rsidRPr="00D30297">
        <w:rPr>
          <w:rFonts w:ascii="Arial" w:hAnsi="Arial" w:cs="Arial"/>
        </w:rPr>
        <w:t>ervice; the fees charged or the way in which fees are collected.</w:t>
      </w:r>
    </w:p>
    <w:p w14:paraId="4D71874E" w14:textId="77777777" w:rsidR="00055FD5" w:rsidRDefault="00055FD5">
      <w:pPr>
        <w:rPr>
          <w:rFonts w:ascii="Arial" w:hAnsi="Arial" w:cs="Arial"/>
          <w:b/>
          <w:sz w:val="28"/>
          <w:szCs w:val="28"/>
        </w:rPr>
      </w:pPr>
      <w:r>
        <w:rPr>
          <w:rFonts w:ascii="Arial" w:hAnsi="Arial" w:cs="Arial"/>
          <w:b/>
          <w:sz w:val="28"/>
          <w:szCs w:val="28"/>
        </w:rPr>
        <w:br w:type="page"/>
      </w:r>
    </w:p>
    <w:p w14:paraId="5BB053F2" w14:textId="075E7314" w:rsidR="0069365B" w:rsidRPr="00D30297" w:rsidRDefault="00990D2A" w:rsidP="00863B84">
      <w:pPr>
        <w:spacing w:before="120" w:after="120" w:line="240" w:lineRule="auto"/>
        <w:ind w:right="323"/>
        <w:jc w:val="both"/>
        <w:rPr>
          <w:rFonts w:ascii="Arial" w:hAnsi="Arial" w:cs="Arial"/>
          <w:b/>
          <w:sz w:val="28"/>
          <w:szCs w:val="28"/>
        </w:rPr>
      </w:pPr>
      <w:r w:rsidRPr="00D30297">
        <w:rPr>
          <w:rFonts w:ascii="Arial" w:hAnsi="Arial" w:cs="Arial"/>
          <w:b/>
          <w:sz w:val="28"/>
          <w:szCs w:val="28"/>
        </w:rPr>
        <w:lastRenderedPageBreak/>
        <w:t>References</w:t>
      </w:r>
    </w:p>
    <w:p w14:paraId="7C54D439" w14:textId="70128C5B" w:rsidR="00055FD5" w:rsidRPr="00055FD5" w:rsidRDefault="00D30297" w:rsidP="00055FD5">
      <w:pPr>
        <w:spacing w:line="240" w:lineRule="auto"/>
        <w:ind w:left="567" w:hanging="567"/>
        <w:rPr>
          <w:rFonts w:ascii="Arial" w:eastAsia="Calibri" w:hAnsi="Arial" w:cs="Arial"/>
          <w:bCs/>
          <w:color w:val="000000"/>
          <w:lang w:val="en-US"/>
        </w:rPr>
      </w:pPr>
      <w:r w:rsidRPr="00D30297">
        <w:rPr>
          <w:rFonts w:ascii="Arial" w:hAnsi="Arial" w:cs="Arial"/>
          <w:bCs/>
          <w:color w:val="000000" w:themeColor="text1"/>
          <w:lang w:val="en-US"/>
        </w:rPr>
        <w:t xml:space="preserve">Australian Children’s Education &amp; Care Quality Authority [ACECQA]. </w:t>
      </w:r>
      <w:r w:rsidR="00055FD5" w:rsidRPr="00055FD5">
        <w:rPr>
          <w:rFonts w:ascii="Arial" w:eastAsia="Calibri" w:hAnsi="Arial" w:cs="Arial"/>
          <w:bCs/>
          <w:color w:val="000000"/>
          <w:lang w:val="en-US"/>
        </w:rPr>
        <w:t xml:space="preserve">(2017). </w:t>
      </w:r>
      <w:r w:rsidR="00055FD5" w:rsidRPr="00055FD5">
        <w:rPr>
          <w:rFonts w:ascii="Arial" w:eastAsia="Calibri" w:hAnsi="Arial" w:cs="Arial"/>
          <w:bCs/>
          <w:i/>
          <w:color w:val="000000"/>
          <w:lang w:val="en-US"/>
        </w:rPr>
        <w:t xml:space="preserve">The Guide to the Education and Care Services Law and the Education and Care Services National Regulations 2011. </w:t>
      </w:r>
    </w:p>
    <w:p w14:paraId="2C4E18E2" w14:textId="129F6125" w:rsidR="00D30297" w:rsidRPr="00D30297" w:rsidRDefault="00055FD5" w:rsidP="00055FD5">
      <w:pPr>
        <w:spacing w:line="240" w:lineRule="auto"/>
        <w:ind w:left="567" w:hanging="567"/>
        <w:rPr>
          <w:rFonts w:ascii="Arial" w:hAnsi="Arial" w:cs="Arial"/>
          <w:bCs/>
          <w:color w:val="000000" w:themeColor="text1"/>
          <w:lang w:val="en-US"/>
        </w:rPr>
      </w:pPr>
      <w:r w:rsidRPr="00055FD5">
        <w:rPr>
          <w:rFonts w:ascii="Arial" w:eastAsia="Calibri" w:hAnsi="Arial" w:cs="Arial"/>
          <w:bCs/>
          <w:color w:val="000000"/>
          <w:lang w:val="en-US"/>
        </w:rPr>
        <w:t>ACECQA.</w:t>
      </w:r>
      <w:r w:rsidRPr="00055FD5">
        <w:rPr>
          <w:rFonts w:ascii="Arial" w:hAnsi="Arial" w:cs="Arial"/>
          <w:bCs/>
          <w:color w:val="000000"/>
          <w:lang w:val="en-US"/>
        </w:rPr>
        <w:t xml:space="preserve"> </w:t>
      </w:r>
      <w:r w:rsidR="00D30297" w:rsidRPr="00D30297">
        <w:rPr>
          <w:rFonts w:ascii="Arial" w:hAnsi="Arial" w:cs="Arial"/>
          <w:bCs/>
          <w:color w:val="000000" w:themeColor="text1"/>
          <w:lang w:val="en-US"/>
        </w:rPr>
        <w:t xml:space="preserve">(2018). </w:t>
      </w:r>
      <w:r w:rsidR="00D30297" w:rsidRPr="00D30297">
        <w:rPr>
          <w:rFonts w:ascii="Arial" w:hAnsi="Arial" w:cs="Arial"/>
          <w:bCs/>
          <w:i/>
          <w:color w:val="000000" w:themeColor="text1"/>
          <w:lang w:val="en-US"/>
        </w:rPr>
        <w:t>National Quality Standard</w:t>
      </w:r>
      <w:r w:rsidR="00D30297" w:rsidRPr="00D30297">
        <w:rPr>
          <w:rFonts w:ascii="Arial" w:hAnsi="Arial" w:cs="Arial"/>
          <w:bCs/>
          <w:color w:val="000000" w:themeColor="text1"/>
          <w:lang w:val="en-US"/>
        </w:rPr>
        <w:t xml:space="preserve">. Retrieved from </w:t>
      </w:r>
      <w:r w:rsidR="00D30297" w:rsidRPr="00055FD5">
        <w:rPr>
          <w:rFonts w:ascii="Arial" w:hAnsi="Arial" w:cs="Arial"/>
          <w:bCs/>
          <w:lang w:val="en-US"/>
        </w:rPr>
        <w:t>https://www.acecqa.gov.au/nqf/national-quality-standard</w:t>
      </w:r>
      <w:r w:rsidR="00D30297" w:rsidRPr="00D30297">
        <w:rPr>
          <w:rFonts w:ascii="Arial" w:hAnsi="Arial" w:cs="Arial"/>
          <w:bCs/>
          <w:color w:val="000000" w:themeColor="text1"/>
          <w:lang w:val="en-US"/>
        </w:rPr>
        <w:t xml:space="preserve">  </w:t>
      </w:r>
    </w:p>
    <w:p w14:paraId="4B1D6779" w14:textId="7AD3B074" w:rsidR="00D30297" w:rsidRPr="00D30297" w:rsidRDefault="00D30297" w:rsidP="00D30297">
      <w:pPr>
        <w:spacing w:line="240" w:lineRule="auto"/>
        <w:ind w:left="567" w:hanging="567"/>
        <w:rPr>
          <w:rFonts w:ascii="Arial" w:hAnsi="Arial" w:cs="Arial"/>
          <w:color w:val="000000" w:themeColor="text1"/>
        </w:rPr>
      </w:pPr>
      <w:r w:rsidRPr="00D30297">
        <w:rPr>
          <w:rFonts w:ascii="Arial" w:hAnsi="Arial" w:cs="Arial"/>
          <w:color w:val="000000" w:themeColor="text1"/>
        </w:rPr>
        <w:t xml:space="preserve">Australian Government Federal Register of Legislation. (2017). </w:t>
      </w:r>
      <w:r w:rsidRPr="00D30297">
        <w:rPr>
          <w:rFonts w:ascii="Arial" w:hAnsi="Arial" w:cs="Arial"/>
          <w:i/>
          <w:color w:val="000000" w:themeColor="text1"/>
        </w:rPr>
        <w:t>Work Health and Safety Act 2011</w:t>
      </w:r>
      <w:r w:rsidRPr="00D30297">
        <w:rPr>
          <w:rFonts w:ascii="Arial" w:hAnsi="Arial" w:cs="Arial"/>
          <w:color w:val="000000" w:themeColor="text1"/>
        </w:rPr>
        <w:t xml:space="preserve">. Retrieved from </w:t>
      </w:r>
      <w:r w:rsidRPr="00055FD5">
        <w:rPr>
          <w:rFonts w:ascii="Arial" w:hAnsi="Arial" w:cs="Arial"/>
        </w:rPr>
        <w:t>https://www.legislation.gov.au/Details/C2017C00305</w:t>
      </w:r>
      <w:r w:rsidRPr="00D30297">
        <w:rPr>
          <w:rFonts w:ascii="Arial" w:hAnsi="Arial" w:cs="Arial"/>
          <w:color w:val="000000" w:themeColor="text1"/>
        </w:rPr>
        <w:t xml:space="preserve"> </w:t>
      </w:r>
    </w:p>
    <w:p w14:paraId="7A575CDC" w14:textId="7EE941C0" w:rsidR="008D5029" w:rsidRPr="00055FD5" w:rsidRDefault="008D5029" w:rsidP="008D5029">
      <w:pPr>
        <w:rPr>
          <w:rFonts w:ascii="Arial" w:eastAsia="Calibri" w:hAnsi="Arial" w:cs="Arial"/>
          <w:bCs/>
          <w:lang w:val="en-US"/>
        </w:rPr>
      </w:pPr>
      <w:r w:rsidRPr="008D5029">
        <w:rPr>
          <w:rFonts w:ascii="Arial" w:eastAsia="Calibri" w:hAnsi="Arial" w:cs="Arial"/>
          <w:bCs/>
          <w:color w:val="000000"/>
          <w:lang w:val="en-US"/>
        </w:rPr>
        <w:t xml:space="preserve">Community Early Learning Australia [CELA]. (n.d.). Retrieved from </w:t>
      </w:r>
      <w:r w:rsidRPr="00055FD5">
        <w:rPr>
          <w:rFonts w:ascii="Arial" w:eastAsia="Calibri" w:hAnsi="Arial" w:cs="Arial"/>
          <w:bCs/>
          <w:lang w:val="en-US"/>
        </w:rPr>
        <w:t xml:space="preserve">https://www.cela.org.au/ </w:t>
      </w:r>
    </w:p>
    <w:p w14:paraId="2A359A8A" w14:textId="07CB04CD" w:rsidR="00D30297" w:rsidRPr="00D30297" w:rsidRDefault="00D30297" w:rsidP="00D30297">
      <w:pPr>
        <w:pStyle w:val="ListParagraph"/>
        <w:spacing w:line="240" w:lineRule="auto"/>
        <w:ind w:left="567" w:hanging="567"/>
        <w:contextualSpacing w:val="0"/>
        <w:rPr>
          <w:rFonts w:ascii="Arial" w:eastAsia="Arial" w:hAnsi="Arial" w:cs="Arial"/>
          <w:bCs/>
          <w:color w:val="000000" w:themeColor="text1"/>
        </w:rPr>
      </w:pPr>
      <w:r w:rsidRPr="00D30297">
        <w:rPr>
          <w:rFonts w:ascii="Arial" w:hAnsi="Arial" w:cs="Arial"/>
          <w:bCs/>
          <w:color w:val="000000" w:themeColor="text1"/>
          <w:lang w:val="en-US"/>
        </w:rPr>
        <w:t xml:space="preserve">Early Childhood Australia [ECA].  (2019). </w:t>
      </w:r>
      <w:r w:rsidRPr="00D30297">
        <w:rPr>
          <w:rFonts w:ascii="Arial" w:hAnsi="Arial" w:cs="Arial"/>
          <w:bCs/>
          <w:i/>
          <w:color w:val="000000" w:themeColor="text1"/>
          <w:lang w:val="en-US"/>
        </w:rPr>
        <w:t>Code of Ethics</w:t>
      </w:r>
      <w:r w:rsidRPr="00D30297">
        <w:rPr>
          <w:rFonts w:ascii="Arial" w:hAnsi="Arial" w:cs="Arial"/>
          <w:bCs/>
          <w:color w:val="000000" w:themeColor="text1"/>
          <w:lang w:val="en-US"/>
        </w:rPr>
        <w:t xml:space="preserve">. Retrieved from </w:t>
      </w:r>
      <w:r w:rsidRPr="00055FD5">
        <w:rPr>
          <w:rFonts w:ascii="Arial" w:hAnsi="Arial" w:cs="Arial"/>
          <w:bCs/>
          <w:lang w:val="en-US"/>
        </w:rPr>
        <w:t>http://www.earlychildhoodaustralia.org.au/our-publications/eca-code-ethics/</w:t>
      </w:r>
      <w:r w:rsidRPr="00D30297">
        <w:rPr>
          <w:rFonts w:ascii="Arial" w:hAnsi="Arial" w:cs="Arial"/>
          <w:bCs/>
          <w:color w:val="000000" w:themeColor="text1"/>
          <w:lang w:val="en-US"/>
        </w:rPr>
        <w:t xml:space="preserve"> </w:t>
      </w:r>
    </w:p>
    <w:p w14:paraId="764906EB" w14:textId="44936AD9" w:rsidR="00D90BD8" w:rsidRPr="00D30297" w:rsidRDefault="00D90BD8" w:rsidP="00E73719">
      <w:pPr>
        <w:pStyle w:val="ListParagraph"/>
        <w:spacing w:line="240" w:lineRule="auto"/>
        <w:ind w:left="567" w:hanging="567"/>
        <w:contextualSpacing w:val="0"/>
        <w:rPr>
          <w:rFonts w:ascii="Arial" w:hAnsi="Arial" w:cs="Arial"/>
          <w:bCs/>
          <w:color w:val="000000" w:themeColor="text1"/>
          <w:lang w:val="en-US"/>
        </w:rPr>
      </w:pPr>
      <w:r w:rsidRPr="00D30297">
        <w:rPr>
          <w:rFonts w:ascii="Arial" w:hAnsi="Arial" w:cs="Arial"/>
          <w:bCs/>
          <w:color w:val="000000" w:themeColor="text1"/>
          <w:lang w:val="en-US"/>
        </w:rPr>
        <w:t xml:space="preserve">Government of Western Australia Department of Justice </w:t>
      </w:r>
      <w:r w:rsidR="00E73719" w:rsidRPr="00D30297">
        <w:rPr>
          <w:rFonts w:ascii="Arial" w:hAnsi="Arial" w:cs="Arial"/>
          <w:bCs/>
          <w:color w:val="000000" w:themeColor="text1"/>
          <w:lang w:val="en-US"/>
        </w:rPr>
        <w:t>Parliamentary</w:t>
      </w:r>
      <w:r w:rsidRPr="00D30297">
        <w:rPr>
          <w:rFonts w:ascii="Arial" w:hAnsi="Arial" w:cs="Arial"/>
          <w:bCs/>
          <w:color w:val="000000" w:themeColor="text1"/>
          <w:lang w:val="en-US"/>
        </w:rPr>
        <w:t xml:space="preserve"> Counsel’s Office</w:t>
      </w:r>
      <w:r w:rsidR="00E73719" w:rsidRPr="00D30297">
        <w:rPr>
          <w:rFonts w:ascii="Arial" w:hAnsi="Arial" w:cs="Arial"/>
          <w:bCs/>
          <w:color w:val="000000" w:themeColor="text1"/>
          <w:lang w:val="en-US"/>
        </w:rPr>
        <w:t xml:space="preserve">. (2012). </w:t>
      </w:r>
      <w:r w:rsidR="00066D1C" w:rsidRPr="00D30297">
        <w:rPr>
          <w:rFonts w:ascii="Arial" w:hAnsi="Arial" w:cs="Arial"/>
          <w:bCs/>
          <w:i/>
          <w:color w:val="000000" w:themeColor="text1"/>
          <w:lang w:val="en-US"/>
        </w:rPr>
        <w:t>Education and Care Services National Law</w:t>
      </w:r>
      <w:r w:rsidR="00D80372">
        <w:rPr>
          <w:rFonts w:ascii="Arial" w:hAnsi="Arial" w:cs="Arial"/>
          <w:bCs/>
          <w:i/>
          <w:color w:val="000000" w:themeColor="text1"/>
          <w:lang w:val="en-US"/>
        </w:rPr>
        <w:t>.</w:t>
      </w:r>
      <w:r w:rsidR="00066D1C" w:rsidRPr="00D30297">
        <w:rPr>
          <w:rFonts w:ascii="Arial" w:hAnsi="Arial" w:cs="Arial"/>
          <w:bCs/>
          <w:color w:val="000000" w:themeColor="text1"/>
          <w:lang w:val="en-US"/>
        </w:rPr>
        <w:t xml:space="preserve"> </w:t>
      </w:r>
    </w:p>
    <w:p w14:paraId="3C214F53" w14:textId="08060471" w:rsidR="00066D1C" w:rsidRPr="00D30297" w:rsidRDefault="00E73719" w:rsidP="00E73719">
      <w:pPr>
        <w:pStyle w:val="ListParagraph"/>
        <w:spacing w:line="240" w:lineRule="auto"/>
        <w:ind w:left="567" w:hanging="567"/>
        <w:contextualSpacing w:val="0"/>
        <w:rPr>
          <w:rFonts w:ascii="Arial" w:eastAsia="Arial" w:hAnsi="Arial" w:cs="Arial"/>
          <w:bCs/>
          <w:color w:val="000000" w:themeColor="text1"/>
        </w:rPr>
      </w:pPr>
      <w:r w:rsidRPr="00D30297">
        <w:rPr>
          <w:rFonts w:ascii="Arial" w:hAnsi="Arial" w:cs="Arial"/>
          <w:bCs/>
          <w:color w:val="000000" w:themeColor="text1"/>
          <w:lang w:val="en-US"/>
        </w:rPr>
        <w:t xml:space="preserve">Ministerial Council for Education, Early Childhood Development and Youth Affairs. (2011). </w:t>
      </w:r>
      <w:r w:rsidRPr="00D30297">
        <w:rPr>
          <w:rFonts w:ascii="Arial" w:hAnsi="Arial" w:cs="Arial"/>
          <w:bCs/>
          <w:i/>
          <w:color w:val="000000" w:themeColor="text1"/>
          <w:lang w:val="en-US"/>
        </w:rPr>
        <w:t>Education and Care Services National Regulations</w:t>
      </w:r>
      <w:r w:rsidRPr="00D30297">
        <w:rPr>
          <w:rFonts w:ascii="Arial" w:hAnsi="Arial" w:cs="Arial"/>
          <w:bCs/>
          <w:color w:val="000000" w:themeColor="text1"/>
          <w:lang w:val="en-US"/>
        </w:rPr>
        <w:t xml:space="preserve">. </w:t>
      </w:r>
    </w:p>
    <w:p w14:paraId="3E5AB3E0" w14:textId="666FF340" w:rsidR="0069365B" w:rsidRPr="00D30297" w:rsidRDefault="00D30297" w:rsidP="00D30297">
      <w:pPr>
        <w:spacing w:line="240" w:lineRule="auto"/>
        <w:ind w:left="567" w:hanging="567"/>
        <w:rPr>
          <w:rFonts w:ascii="Arial" w:hAnsi="Arial" w:cs="Arial"/>
          <w:color w:val="000000" w:themeColor="text1"/>
        </w:rPr>
      </w:pPr>
      <w:r w:rsidRPr="00D30297">
        <w:rPr>
          <w:rFonts w:ascii="Arial" w:hAnsi="Arial" w:cs="Arial"/>
          <w:color w:val="000000" w:themeColor="text1"/>
        </w:rPr>
        <w:t xml:space="preserve">Safe Work Australia. (2016). </w:t>
      </w:r>
      <w:r w:rsidRPr="00D30297">
        <w:rPr>
          <w:rFonts w:ascii="Arial" w:hAnsi="Arial" w:cs="Arial"/>
          <w:i/>
          <w:color w:val="000000" w:themeColor="text1"/>
        </w:rPr>
        <w:t>Guide for Preventing and Responding to Workplace Bullying</w:t>
      </w:r>
      <w:r w:rsidRPr="00D30297">
        <w:rPr>
          <w:rFonts w:ascii="Arial" w:hAnsi="Arial" w:cs="Arial"/>
          <w:color w:val="000000" w:themeColor="text1"/>
        </w:rPr>
        <w:t xml:space="preserve">. Retrieved from </w:t>
      </w:r>
      <w:r w:rsidRPr="00055FD5">
        <w:rPr>
          <w:rFonts w:ascii="Arial" w:hAnsi="Arial" w:cs="Arial"/>
        </w:rPr>
        <w:t>https://www.safeworkaustralia.gov.au/system/files/documents/1702/guide-preventing-responding-workplace-bullying.pdf</w:t>
      </w:r>
    </w:p>
    <w:p w14:paraId="2B9203A9" w14:textId="3892AEC9" w:rsidR="00990D2A" w:rsidRPr="00D30297" w:rsidRDefault="00990D2A" w:rsidP="00990D2A">
      <w:pPr>
        <w:spacing w:line="256" w:lineRule="auto"/>
        <w:rPr>
          <w:rFonts w:ascii="Arial" w:hAnsi="Arial" w:cs="Arial"/>
          <w:b/>
          <w:sz w:val="28"/>
          <w:szCs w:val="28"/>
        </w:rPr>
      </w:pPr>
      <w:r w:rsidRPr="00D30297">
        <w:rPr>
          <w:rFonts w:ascii="Arial" w:hAnsi="Arial" w:cs="Arial"/>
          <w:b/>
          <w:sz w:val="28"/>
          <w:szCs w:val="28"/>
        </w:rPr>
        <w:t>Document History</w:t>
      </w:r>
    </w:p>
    <w:tbl>
      <w:tblPr>
        <w:tblStyle w:val="TableGrid2"/>
        <w:tblW w:w="9124" w:type="dxa"/>
        <w:tblInd w:w="-5" w:type="dxa"/>
        <w:tblLook w:val="04A0" w:firstRow="1" w:lastRow="0" w:firstColumn="1" w:lastColumn="0" w:noHBand="0" w:noVBand="1"/>
      </w:tblPr>
      <w:tblGrid>
        <w:gridCol w:w="1843"/>
        <w:gridCol w:w="5103"/>
        <w:gridCol w:w="2178"/>
      </w:tblGrid>
      <w:tr w:rsidR="00DD711B" w:rsidRPr="00D30297" w14:paraId="02A60D40" w14:textId="77777777" w:rsidTr="00A35B04">
        <w:trPr>
          <w:trHeight w:val="313"/>
        </w:trPr>
        <w:tc>
          <w:tcPr>
            <w:tcW w:w="9124" w:type="dxa"/>
            <w:gridSpan w:val="3"/>
            <w:tcBorders>
              <w:top w:val="single" w:sz="4" w:space="0" w:color="auto"/>
              <w:left w:val="single" w:sz="4" w:space="0" w:color="auto"/>
              <w:bottom w:val="single" w:sz="4" w:space="0" w:color="auto"/>
              <w:right w:val="single" w:sz="4" w:space="0" w:color="auto"/>
            </w:tcBorders>
            <w:vAlign w:val="center"/>
          </w:tcPr>
          <w:p w14:paraId="70799069" w14:textId="6E59E90F" w:rsidR="00DD711B" w:rsidRPr="00D30297" w:rsidRDefault="00DD711B" w:rsidP="00990D2A">
            <w:pPr>
              <w:rPr>
                <w:rFonts w:ascii="Arial" w:hAnsi="Arial" w:cs="Arial"/>
                <w:sz w:val="18"/>
                <w:szCs w:val="18"/>
              </w:rPr>
            </w:pPr>
            <w:r w:rsidRPr="00D30297">
              <w:rPr>
                <w:rFonts w:ascii="Arial" w:hAnsi="Arial" w:cs="Arial"/>
                <w:sz w:val="18"/>
                <w:szCs w:val="18"/>
              </w:rPr>
              <w:t>Document Title: Students and</w:t>
            </w:r>
            <w:r w:rsidR="00AA31E9" w:rsidRPr="00D30297">
              <w:rPr>
                <w:rFonts w:ascii="Arial" w:hAnsi="Arial" w:cs="Arial"/>
                <w:sz w:val="18"/>
                <w:szCs w:val="18"/>
              </w:rPr>
              <w:t xml:space="preserve"> Volunteers</w:t>
            </w:r>
          </w:p>
        </w:tc>
      </w:tr>
      <w:tr w:rsidR="00990D2A" w:rsidRPr="00D30297" w14:paraId="6F5873B8" w14:textId="77777777" w:rsidTr="00D30297">
        <w:trPr>
          <w:trHeight w:val="604"/>
        </w:trPr>
        <w:tc>
          <w:tcPr>
            <w:tcW w:w="1843" w:type="dxa"/>
            <w:tcBorders>
              <w:top w:val="single" w:sz="4" w:space="0" w:color="auto"/>
              <w:left w:val="single" w:sz="4" w:space="0" w:color="auto"/>
              <w:bottom w:val="single" w:sz="4" w:space="0" w:color="auto"/>
              <w:right w:val="single" w:sz="4" w:space="0" w:color="auto"/>
            </w:tcBorders>
            <w:vAlign w:val="center"/>
            <w:hideMark/>
          </w:tcPr>
          <w:p w14:paraId="5E24EA02" w14:textId="77777777" w:rsidR="00990D2A" w:rsidRPr="00D30297" w:rsidRDefault="00990D2A" w:rsidP="00990D2A">
            <w:pPr>
              <w:rPr>
                <w:rFonts w:ascii="Arial" w:hAnsi="Arial" w:cs="Arial"/>
                <w:sz w:val="18"/>
                <w:szCs w:val="18"/>
              </w:rPr>
            </w:pPr>
            <w:r w:rsidRPr="00D30297">
              <w:rPr>
                <w:rFonts w:ascii="Arial" w:hAnsi="Arial" w:cs="Arial"/>
                <w:sz w:val="18"/>
                <w:szCs w:val="18"/>
              </w:rPr>
              <w:t>Content Owner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9322891" w14:textId="77777777" w:rsidR="00990D2A" w:rsidRPr="00EF6EAD" w:rsidRDefault="00990D2A" w:rsidP="00990D2A">
            <w:pPr>
              <w:rPr>
                <w:rFonts w:ascii="Arial" w:hAnsi="Arial" w:cs="Arial"/>
                <w:color w:val="000000" w:themeColor="text1"/>
                <w:sz w:val="18"/>
                <w:szCs w:val="18"/>
              </w:rPr>
            </w:pPr>
            <w:r w:rsidRPr="00EF6EAD">
              <w:rPr>
                <w:rFonts w:ascii="Arial" w:hAnsi="Arial" w:cs="Arial"/>
                <w:color w:val="000000" w:themeColor="text1"/>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44B145A" w14:textId="77777777" w:rsidR="00990D2A" w:rsidRPr="00D30297" w:rsidRDefault="00990D2A" w:rsidP="00990D2A">
            <w:pPr>
              <w:rPr>
                <w:rFonts w:ascii="Arial" w:hAnsi="Arial" w:cs="Arial"/>
                <w:sz w:val="18"/>
                <w:szCs w:val="18"/>
              </w:rPr>
            </w:pPr>
            <w:r w:rsidRPr="00D30297">
              <w:rPr>
                <w:rFonts w:ascii="Arial" w:hAnsi="Arial" w:cs="Arial"/>
                <w:sz w:val="18"/>
                <w:szCs w:val="18"/>
              </w:rPr>
              <w:t>Document Author</w:t>
            </w:r>
          </w:p>
        </w:tc>
      </w:tr>
      <w:tr w:rsidR="00990D2A" w:rsidRPr="00D30297" w14:paraId="661E37E8" w14:textId="77777777" w:rsidTr="00D30297">
        <w:trPr>
          <w:trHeight w:val="325"/>
        </w:trPr>
        <w:tc>
          <w:tcPr>
            <w:tcW w:w="1843" w:type="dxa"/>
            <w:tcBorders>
              <w:top w:val="single" w:sz="4" w:space="0" w:color="auto"/>
              <w:left w:val="single" w:sz="4" w:space="0" w:color="auto"/>
              <w:bottom w:val="single" w:sz="4" w:space="0" w:color="auto"/>
              <w:right w:val="single" w:sz="4" w:space="0" w:color="auto"/>
            </w:tcBorders>
            <w:vAlign w:val="center"/>
          </w:tcPr>
          <w:p w14:paraId="2F5C4E6F" w14:textId="77777777" w:rsidR="00990D2A" w:rsidRPr="00D30297" w:rsidRDefault="00990D2A" w:rsidP="00990D2A">
            <w:pPr>
              <w:rPr>
                <w:rFonts w:ascii="Arial" w:hAnsi="Arial" w:cs="Arial"/>
                <w:sz w:val="18"/>
                <w:szCs w:val="18"/>
              </w:rPr>
            </w:pPr>
            <w:r w:rsidRPr="00D30297">
              <w:rPr>
                <w:rFonts w:ascii="Arial" w:hAnsi="Arial" w:cs="Arial"/>
                <w:sz w:val="18"/>
                <w:szCs w:val="18"/>
              </w:rPr>
              <w:t>Date Published</w:t>
            </w:r>
          </w:p>
          <w:p w14:paraId="5A23FF3E" w14:textId="32BC8769" w:rsidR="00990D2A" w:rsidRPr="00D30297" w:rsidRDefault="00990D2A" w:rsidP="00D30297">
            <w:pPr>
              <w:rPr>
                <w:rFonts w:ascii="Arial" w:hAnsi="Arial" w:cs="Arial"/>
                <w:sz w:val="18"/>
                <w:szCs w:val="18"/>
              </w:rPr>
            </w:pPr>
            <w:r w:rsidRPr="00D30297">
              <w:rPr>
                <w:rFonts w:ascii="Arial" w:hAnsi="Arial" w:cs="Arial"/>
                <w:sz w:val="18"/>
                <w:szCs w:val="18"/>
              </w:rPr>
              <w:t>January 2015</w:t>
            </w:r>
          </w:p>
        </w:tc>
        <w:tc>
          <w:tcPr>
            <w:tcW w:w="5103" w:type="dxa"/>
            <w:tcBorders>
              <w:top w:val="single" w:sz="4" w:space="0" w:color="auto"/>
              <w:left w:val="single" w:sz="4" w:space="0" w:color="auto"/>
              <w:bottom w:val="single" w:sz="4" w:space="0" w:color="auto"/>
              <w:right w:val="single" w:sz="4" w:space="0" w:color="auto"/>
            </w:tcBorders>
            <w:vAlign w:val="center"/>
          </w:tcPr>
          <w:p w14:paraId="5712574D" w14:textId="45389B98" w:rsidR="00990D2A" w:rsidRPr="00EF6EAD" w:rsidRDefault="00990D2A" w:rsidP="00EF6EAD">
            <w:pPr>
              <w:rPr>
                <w:rFonts w:ascii="Arial" w:hAnsi="Arial" w:cs="Arial"/>
                <w:color w:val="000000" w:themeColor="text1"/>
                <w:sz w:val="18"/>
                <w:szCs w:val="18"/>
              </w:rPr>
            </w:pPr>
            <w:r w:rsidRPr="00EF6EAD">
              <w:rPr>
                <w:rFonts w:ascii="Arial" w:eastAsia="Calibri" w:hAnsi="Arial" w:cs="Arial"/>
                <w:color w:val="000000" w:themeColor="text1"/>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75AC17E9" w14:textId="77777777" w:rsidR="00990D2A" w:rsidRPr="00D30297" w:rsidRDefault="00990D2A" w:rsidP="00990D2A">
            <w:pPr>
              <w:rPr>
                <w:rFonts w:ascii="Arial" w:hAnsi="Arial" w:cs="Arial"/>
                <w:sz w:val="18"/>
                <w:szCs w:val="18"/>
              </w:rPr>
            </w:pPr>
            <w:r w:rsidRPr="00D30297">
              <w:rPr>
                <w:rFonts w:ascii="Arial" w:hAnsi="Arial" w:cs="Arial"/>
                <w:sz w:val="18"/>
                <w:szCs w:val="18"/>
              </w:rPr>
              <w:t>Early Years Learning and Care Team</w:t>
            </w:r>
          </w:p>
        </w:tc>
      </w:tr>
      <w:tr w:rsidR="00990D2A" w:rsidRPr="00D30297" w14:paraId="312AFBAA" w14:textId="77777777" w:rsidTr="00D30297">
        <w:trPr>
          <w:trHeight w:val="213"/>
        </w:trPr>
        <w:tc>
          <w:tcPr>
            <w:tcW w:w="1843" w:type="dxa"/>
            <w:tcBorders>
              <w:top w:val="single" w:sz="4" w:space="0" w:color="auto"/>
              <w:left w:val="single" w:sz="4" w:space="0" w:color="auto"/>
              <w:bottom w:val="single" w:sz="4" w:space="0" w:color="auto"/>
              <w:right w:val="single" w:sz="4" w:space="0" w:color="auto"/>
            </w:tcBorders>
            <w:vAlign w:val="center"/>
          </w:tcPr>
          <w:p w14:paraId="3053BFA2" w14:textId="77777777" w:rsidR="00990D2A" w:rsidRPr="00D30297" w:rsidRDefault="00990D2A" w:rsidP="00990D2A">
            <w:pPr>
              <w:rPr>
                <w:rFonts w:ascii="Arial" w:hAnsi="Arial" w:cs="Arial"/>
                <w:sz w:val="18"/>
                <w:szCs w:val="18"/>
              </w:rPr>
            </w:pPr>
            <w:r w:rsidRPr="00D30297">
              <w:rPr>
                <w:rFonts w:ascii="Arial" w:hAnsi="Arial" w:cs="Arial"/>
                <w:sz w:val="18"/>
                <w:szCs w:val="18"/>
              </w:rPr>
              <w:t xml:space="preserve">Reviewed </w:t>
            </w:r>
          </w:p>
          <w:p w14:paraId="42054504" w14:textId="05A38C88" w:rsidR="00990D2A" w:rsidRPr="00D30297" w:rsidRDefault="00990D2A" w:rsidP="00D30297">
            <w:pPr>
              <w:rPr>
                <w:rFonts w:ascii="Arial" w:hAnsi="Arial" w:cs="Arial"/>
                <w:sz w:val="18"/>
                <w:szCs w:val="18"/>
              </w:rPr>
            </w:pPr>
            <w:r w:rsidRPr="00D30297">
              <w:rPr>
                <w:rFonts w:ascii="Arial" w:hAnsi="Arial" w:cs="Arial"/>
                <w:sz w:val="18"/>
                <w:szCs w:val="18"/>
              </w:rPr>
              <w:t>January 2015</w:t>
            </w:r>
            <w:r w:rsidRPr="00D30297">
              <w:rPr>
                <w:rFonts w:ascii="Arial" w:eastAsia="Calibri" w:hAnsi="Arial" w:cs="Arial"/>
                <w:color w:val="4F4F4F"/>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218035AC" w14:textId="70DECD3B" w:rsidR="00990D2A" w:rsidRPr="00EF6EAD" w:rsidRDefault="00990D2A" w:rsidP="00A35B04">
            <w:pPr>
              <w:rPr>
                <w:rFonts w:ascii="Arial" w:hAnsi="Arial" w:cs="Arial"/>
                <w:color w:val="000000" w:themeColor="text1"/>
                <w:sz w:val="18"/>
                <w:szCs w:val="18"/>
              </w:rPr>
            </w:pPr>
            <w:r w:rsidRPr="00EF6EAD">
              <w:rPr>
                <w:rFonts w:ascii="Arial" w:eastAsia="Calibri" w:hAnsi="Arial" w:cs="Arial"/>
                <w:color w:val="000000" w:themeColor="text1"/>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4E97D09D" w14:textId="77777777" w:rsidR="00990D2A" w:rsidRPr="00D30297" w:rsidRDefault="00990D2A" w:rsidP="00990D2A">
            <w:pPr>
              <w:rPr>
                <w:rFonts w:ascii="Arial" w:hAnsi="Arial" w:cs="Arial"/>
                <w:sz w:val="18"/>
                <w:szCs w:val="18"/>
              </w:rPr>
            </w:pPr>
            <w:r w:rsidRPr="00D30297">
              <w:rPr>
                <w:rFonts w:ascii="Arial" w:hAnsi="Arial" w:cs="Arial"/>
                <w:sz w:val="18"/>
                <w:szCs w:val="18"/>
              </w:rPr>
              <w:t>Early Years Learning and Care Team</w:t>
            </w:r>
          </w:p>
        </w:tc>
      </w:tr>
      <w:tr w:rsidR="00990D2A" w:rsidRPr="00D30297" w14:paraId="2B9C54B6" w14:textId="77777777" w:rsidTr="00D30297">
        <w:trPr>
          <w:trHeight w:val="1051"/>
        </w:trPr>
        <w:tc>
          <w:tcPr>
            <w:tcW w:w="1843" w:type="dxa"/>
            <w:tcBorders>
              <w:top w:val="single" w:sz="4" w:space="0" w:color="auto"/>
              <w:left w:val="single" w:sz="4" w:space="0" w:color="auto"/>
              <w:bottom w:val="single" w:sz="4" w:space="0" w:color="auto"/>
              <w:right w:val="single" w:sz="4" w:space="0" w:color="auto"/>
            </w:tcBorders>
            <w:vAlign w:val="center"/>
          </w:tcPr>
          <w:p w14:paraId="5905806C" w14:textId="77777777" w:rsidR="00990D2A" w:rsidRPr="00D30297" w:rsidRDefault="00990D2A" w:rsidP="00990D2A">
            <w:pPr>
              <w:rPr>
                <w:rFonts w:ascii="Arial" w:hAnsi="Arial" w:cs="Arial"/>
                <w:sz w:val="18"/>
                <w:szCs w:val="18"/>
              </w:rPr>
            </w:pPr>
            <w:r w:rsidRPr="00D30297">
              <w:rPr>
                <w:rFonts w:ascii="Arial" w:hAnsi="Arial" w:cs="Arial"/>
                <w:sz w:val="18"/>
                <w:szCs w:val="18"/>
              </w:rPr>
              <w:t xml:space="preserve">Reviewed </w:t>
            </w:r>
          </w:p>
          <w:p w14:paraId="3BC00D2D" w14:textId="3CAA74B3" w:rsidR="00990D2A" w:rsidRPr="00D30297" w:rsidRDefault="00990D2A" w:rsidP="00D30297">
            <w:pPr>
              <w:rPr>
                <w:rFonts w:ascii="Arial" w:hAnsi="Arial" w:cs="Arial"/>
                <w:sz w:val="18"/>
                <w:szCs w:val="18"/>
              </w:rPr>
            </w:pPr>
            <w:r w:rsidRPr="00D30297">
              <w:rPr>
                <w:rFonts w:ascii="Arial" w:hAnsi="Arial" w:cs="Arial"/>
                <w:sz w:val="18"/>
                <w:szCs w:val="18"/>
              </w:rPr>
              <w:t>September 2017</w:t>
            </w:r>
            <w:r w:rsidRPr="00D30297">
              <w:rPr>
                <w:rFonts w:ascii="Arial" w:eastAsia="Calibri" w:hAnsi="Arial" w:cs="Arial"/>
                <w:color w:val="4F4F4F"/>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3CC716E8" w14:textId="6FB43EEC" w:rsidR="00990D2A" w:rsidRPr="00EF6EAD" w:rsidRDefault="00990D2A" w:rsidP="00A35B04">
            <w:pPr>
              <w:rPr>
                <w:rFonts w:ascii="Arial" w:hAnsi="Arial" w:cs="Arial"/>
                <w:color w:val="000000" w:themeColor="text1"/>
                <w:sz w:val="18"/>
                <w:szCs w:val="18"/>
              </w:rPr>
            </w:pPr>
            <w:r w:rsidRPr="00EF6EAD">
              <w:rPr>
                <w:rFonts w:ascii="Arial" w:eastAsia="Calibri" w:hAnsi="Arial" w:cs="Arial"/>
                <w:color w:val="000000" w:themeColor="text1"/>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3CC6A45D" w14:textId="77777777" w:rsidR="00990D2A" w:rsidRPr="00D30297" w:rsidRDefault="00990D2A" w:rsidP="00990D2A">
            <w:pPr>
              <w:rPr>
                <w:rFonts w:ascii="Arial" w:hAnsi="Arial" w:cs="Arial"/>
                <w:sz w:val="18"/>
                <w:szCs w:val="18"/>
              </w:rPr>
            </w:pPr>
            <w:r w:rsidRPr="00D30297">
              <w:rPr>
                <w:rFonts w:ascii="Arial" w:hAnsi="Arial" w:cs="Arial"/>
                <w:sz w:val="18"/>
                <w:szCs w:val="18"/>
              </w:rPr>
              <w:t>Early Years Learning and Care Team</w:t>
            </w:r>
          </w:p>
        </w:tc>
      </w:tr>
      <w:tr w:rsidR="00990D2A" w:rsidRPr="00D30297" w14:paraId="2D170844" w14:textId="77777777" w:rsidTr="00D30297">
        <w:trPr>
          <w:trHeight w:val="213"/>
        </w:trPr>
        <w:tc>
          <w:tcPr>
            <w:tcW w:w="1843" w:type="dxa"/>
            <w:tcBorders>
              <w:top w:val="single" w:sz="4" w:space="0" w:color="auto"/>
              <w:left w:val="single" w:sz="4" w:space="0" w:color="auto"/>
              <w:bottom w:val="single" w:sz="4" w:space="0" w:color="auto"/>
              <w:right w:val="single" w:sz="4" w:space="0" w:color="auto"/>
            </w:tcBorders>
            <w:vAlign w:val="center"/>
            <w:hideMark/>
          </w:tcPr>
          <w:p w14:paraId="276A8430" w14:textId="77777777" w:rsidR="00990D2A" w:rsidRPr="00D30297" w:rsidRDefault="00990D2A" w:rsidP="00990D2A">
            <w:pPr>
              <w:rPr>
                <w:rFonts w:ascii="Arial" w:hAnsi="Arial" w:cs="Arial"/>
                <w:sz w:val="18"/>
                <w:szCs w:val="18"/>
              </w:rPr>
            </w:pPr>
            <w:r w:rsidRPr="00D30297">
              <w:rPr>
                <w:rFonts w:ascii="Arial" w:hAnsi="Arial" w:cs="Arial"/>
                <w:sz w:val="18"/>
                <w:szCs w:val="18"/>
              </w:rPr>
              <w:t>Reviewed October 2018</w:t>
            </w:r>
          </w:p>
        </w:tc>
        <w:tc>
          <w:tcPr>
            <w:tcW w:w="5103" w:type="dxa"/>
            <w:tcBorders>
              <w:top w:val="single" w:sz="4" w:space="0" w:color="auto"/>
              <w:left w:val="single" w:sz="4" w:space="0" w:color="auto"/>
              <w:bottom w:val="single" w:sz="4" w:space="0" w:color="auto"/>
              <w:right w:val="single" w:sz="4" w:space="0" w:color="auto"/>
            </w:tcBorders>
            <w:vAlign w:val="center"/>
          </w:tcPr>
          <w:p w14:paraId="7BC6C798" w14:textId="2E74470C" w:rsidR="00990D2A" w:rsidRPr="00EF6EAD" w:rsidRDefault="00990D2A" w:rsidP="00A35B04">
            <w:pPr>
              <w:rPr>
                <w:rFonts w:ascii="Arial" w:hAnsi="Arial" w:cs="Arial"/>
                <w:color w:val="000000" w:themeColor="text1"/>
                <w:sz w:val="18"/>
                <w:szCs w:val="18"/>
              </w:rPr>
            </w:pPr>
            <w:r w:rsidRPr="00EF6EAD">
              <w:rPr>
                <w:rFonts w:ascii="Arial" w:eastAsia="Calibri" w:hAnsi="Arial" w:cs="Arial"/>
                <w:color w:val="000000" w:themeColor="text1"/>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13E4016A" w14:textId="77777777" w:rsidR="00990D2A" w:rsidRPr="00D30297" w:rsidRDefault="00990D2A" w:rsidP="00990D2A">
            <w:pPr>
              <w:rPr>
                <w:rFonts w:ascii="Arial" w:hAnsi="Arial" w:cs="Arial"/>
                <w:sz w:val="18"/>
                <w:szCs w:val="18"/>
              </w:rPr>
            </w:pPr>
            <w:r w:rsidRPr="00D30297">
              <w:rPr>
                <w:rFonts w:ascii="Arial" w:hAnsi="Arial" w:cs="Arial"/>
                <w:sz w:val="18"/>
                <w:szCs w:val="18"/>
              </w:rPr>
              <w:t>Early Years Learning and Care Team</w:t>
            </w:r>
          </w:p>
        </w:tc>
      </w:tr>
      <w:tr w:rsidR="00990D2A" w:rsidRPr="00D30297" w14:paraId="506EAEB8" w14:textId="77777777" w:rsidTr="00D30297">
        <w:trPr>
          <w:trHeight w:val="213"/>
        </w:trPr>
        <w:tc>
          <w:tcPr>
            <w:tcW w:w="1843" w:type="dxa"/>
            <w:tcBorders>
              <w:top w:val="single" w:sz="4" w:space="0" w:color="auto"/>
              <w:left w:val="single" w:sz="4" w:space="0" w:color="auto"/>
              <w:bottom w:val="single" w:sz="4" w:space="0" w:color="auto"/>
              <w:right w:val="single" w:sz="4" w:space="0" w:color="auto"/>
            </w:tcBorders>
            <w:vAlign w:val="center"/>
          </w:tcPr>
          <w:p w14:paraId="67A4DA7D" w14:textId="77777777" w:rsidR="00990D2A" w:rsidRPr="00D30297" w:rsidRDefault="00990D2A" w:rsidP="00990D2A">
            <w:pPr>
              <w:rPr>
                <w:rFonts w:ascii="Arial" w:hAnsi="Arial" w:cs="Arial"/>
                <w:sz w:val="18"/>
                <w:szCs w:val="18"/>
              </w:rPr>
            </w:pPr>
            <w:r w:rsidRPr="00D30297">
              <w:rPr>
                <w:rFonts w:ascii="Arial" w:hAnsi="Arial" w:cs="Arial"/>
                <w:sz w:val="18"/>
                <w:szCs w:val="18"/>
              </w:rPr>
              <w:t>Revision Due Date</w:t>
            </w:r>
          </w:p>
          <w:p w14:paraId="63D1D41B" w14:textId="724BC27A" w:rsidR="00990D2A" w:rsidRPr="00D30297" w:rsidRDefault="00990D2A" w:rsidP="00D30297">
            <w:pPr>
              <w:rPr>
                <w:rFonts w:ascii="Arial" w:hAnsi="Arial" w:cs="Arial"/>
                <w:sz w:val="18"/>
                <w:szCs w:val="18"/>
              </w:rPr>
            </w:pPr>
            <w:r w:rsidRPr="00D30297">
              <w:rPr>
                <w:rFonts w:ascii="Arial" w:hAnsi="Arial" w:cs="Arial"/>
                <w:sz w:val="18"/>
                <w:szCs w:val="18"/>
              </w:rPr>
              <w:t>October 2019</w:t>
            </w:r>
          </w:p>
        </w:tc>
        <w:tc>
          <w:tcPr>
            <w:tcW w:w="5103" w:type="dxa"/>
            <w:tcBorders>
              <w:top w:val="single" w:sz="4" w:space="0" w:color="auto"/>
              <w:left w:val="single" w:sz="4" w:space="0" w:color="auto"/>
              <w:bottom w:val="single" w:sz="4" w:space="0" w:color="auto"/>
              <w:right w:val="single" w:sz="4" w:space="0" w:color="auto"/>
            </w:tcBorders>
            <w:vAlign w:val="center"/>
          </w:tcPr>
          <w:p w14:paraId="03C2FF3B" w14:textId="77777777" w:rsidR="00990D2A" w:rsidRPr="00EF6EAD" w:rsidRDefault="00990D2A" w:rsidP="00990D2A">
            <w:pPr>
              <w:rPr>
                <w:rFonts w:ascii="Arial" w:hAnsi="Arial" w:cs="Arial"/>
                <w:color w:val="000000" w:themeColor="text1"/>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6AC631BA" w14:textId="77777777" w:rsidR="00990D2A" w:rsidRPr="00D30297" w:rsidRDefault="00990D2A" w:rsidP="00990D2A">
            <w:pPr>
              <w:rPr>
                <w:rFonts w:ascii="Arial" w:hAnsi="Arial" w:cs="Arial"/>
                <w:sz w:val="18"/>
                <w:szCs w:val="18"/>
              </w:rPr>
            </w:pPr>
          </w:p>
        </w:tc>
      </w:tr>
    </w:tbl>
    <w:p w14:paraId="018E511A" w14:textId="77777777" w:rsidR="00DD711B" w:rsidRPr="00D30297" w:rsidRDefault="00DD711B" w:rsidP="00DD711B">
      <w:pPr>
        <w:spacing w:line="256" w:lineRule="auto"/>
        <w:rPr>
          <w:rFonts w:ascii="Arial" w:hAnsi="Arial" w:cs="Arial"/>
          <w:sz w:val="18"/>
          <w:szCs w:val="18"/>
        </w:rPr>
      </w:pPr>
    </w:p>
    <w:p w14:paraId="2298786C" w14:textId="023EE61A" w:rsidR="00066D1C" w:rsidRPr="00D30297" w:rsidRDefault="00990D2A" w:rsidP="00DD711B">
      <w:pPr>
        <w:pBdr>
          <w:between w:val="single" w:sz="4" w:space="1" w:color="auto"/>
        </w:pBdr>
        <w:spacing w:line="256" w:lineRule="auto"/>
        <w:rPr>
          <w:rFonts w:ascii="Arial" w:hAnsi="Arial" w:cs="Arial"/>
        </w:rPr>
      </w:pPr>
      <w:r w:rsidRPr="00D30297">
        <w:rPr>
          <w:rFonts w:ascii="Arial" w:hAnsi="Arial" w:cs="Arial"/>
          <w:sz w:val="18"/>
          <w:szCs w:val="18"/>
        </w:rPr>
        <w:t>Warning – uncontrolled when printed. This document is current at the time of printing and may be s</w:t>
      </w:r>
      <w:r w:rsidR="00DD711B" w:rsidRPr="00D30297">
        <w:rPr>
          <w:rFonts w:ascii="Arial" w:hAnsi="Arial" w:cs="Arial"/>
          <w:sz w:val="18"/>
          <w:szCs w:val="18"/>
        </w:rPr>
        <w:t>ubject to change without notice.</w:t>
      </w:r>
    </w:p>
    <w:sectPr w:rsidR="00066D1C" w:rsidRPr="00D30297" w:rsidSect="00B66911">
      <w:headerReference w:type="default" r:id="rId11"/>
      <w:footerReference w:type="default" r:id="rId12"/>
      <w:type w:val="continuous"/>
      <w:pgSz w:w="11906" w:h="16838"/>
      <w:pgMar w:top="1440" w:right="1440" w:bottom="1440" w:left="1440" w:header="708"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5470F" w14:textId="77777777" w:rsidR="00157E37" w:rsidRDefault="00157E37" w:rsidP="00492C3F">
      <w:pPr>
        <w:spacing w:after="0" w:line="240" w:lineRule="auto"/>
      </w:pPr>
      <w:r>
        <w:separator/>
      </w:r>
    </w:p>
  </w:endnote>
  <w:endnote w:type="continuationSeparator" w:id="0">
    <w:p w14:paraId="32BE6EBC" w14:textId="77777777" w:rsidR="00157E37" w:rsidRDefault="00157E37"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iutadella Round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977501688"/>
      <w:docPartObj>
        <w:docPartGallery w:val="Page Numbers (Bottom of Page)"/>
        <w:docPartUnique/>
      </w:docPartObj>
    </w:sdtPr>
    <w:sdtEndPr/>
    <w:sdtContent>
      <w:sdt>
        <w:sdtPr>
          <w:rPr>
            <w:rFonts w:ascii="Arial" w:hAnsi="Arial" w:cs="Arial"/>
            <w:sz w:val="18"/>
            <w:szCs w:val="18"/>
          </w:rPr>
          <w:id w:val="-540973510"/>
          <w:docPartObj>
            <w:docPartGallery w:val="Page Numbers (Top of Page)"/>
            <w:docPartUnique/>
          </w:docPartObj>
        </w:sdtPr>
        <w:sdtEndPr/>
        <w:sdtContent>
          <w:p w14:paraId="3C19B8DF" w14:textId="4D02FB04" w:rsidR="00B66911" w:rsidRDefault="00B66911" w:rsidP="00B66911">
            <w:pPr>
              <w:pStyle w:val="Footer"/>
              <w:jc w:val="center"/>
              <w:rPr>
                <w:rFonts w:ascii="Arial" w:hAnsi="Arial" w:cs="Arial"/>
                <w:sz w:val="18"/>
                <w:szCs w:val="18"/>
              </w:rPr>
            </w:pPr>
            <w:r>
              <w:rPr>
                <w:noProof/>
                <w:lang w:eastAsia="en-AU"/>
              </w:rPr>
              <w:drawing>
                <wp:inline distT="0" distB="0" distL="0" distR="0" wp14:anchorId="0664B9E6" wp14:editId="613C602E">
                  <wp:extent cx="1022350" cy="638175"/>
                  <wp:effectExtent l="0" t="0" r="6350" b="9525"/>
                  <wp:docPr id="9" name="Picture 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22350" cy="638175"/>
                          </a:xfrm>
                          <a:prstGeom prst="rect">
                            <a:avLst/>
                          </a:prstGeom>
                        </pic:spPr>
                      </pic:pic>
                    </a:graphicData>
                  </a:graphic>
                </wp:inline>
              </w:drawing>
            </w:r>
          </w:p>
          <w:p w14:paraId="6274297A" w14:textId="5E459B47" w:rsidR="00E35577" w:rsidRPr="00B66911" w:rsidRDefault="00157E37" w:rsidP="00B66911">
            <w:pPr>
              <w:pStyle w:val="Footer"/>
              <w:jc w:val="right"/>
              <w:rPr>
                <w:rFonts w:ascii="Arial" w:hAnsi="Arial" w:cs="Arial"/>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D4EB" w14:textId="77777777" w:rsidR="00157E37" w:rsidRDefault="00157E37" w:rsidP="00492C3F">
      <w:pPr>
        <w:spacing w:after="0" w:line="240" w:lineRule="auto"/>
      </w:pPr>
      <w:r>
        <w:separator/>
      </w:r>
    </w:p>
  </w:footnote>
  <w:footnote w:type="continuationSeparator" w:id="0">
    <w:p w14:paraId="5F159399" w14:textId="77777777" w:rsidR="00157E37" w:rsidRDefault="00157E37"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C2F6" w14:textId="02BC5DB2" w:rsidR="0069365B" w:rsidRDefault="0069365B">
    <w:pPr>
      <w:pStyle w:val="Header"/>
    </w:pPr>
    <w:r>
      <w:rPr>
        <w:noProof/>
        <w:lang w:eastAsia="en-AU"/>
      </w:rPr>
      <w:drawing>
        <wp:anchor distT="0" distB="0" distL="114300" distR="114300" simplePos="0" relativeHeight="251659264" behindDoc="0" locked="0" layoutInCell="1" allowOverlap="1" wp14:anchorId="43E7C168" wp14:editId="16902E3F">
          <wp:simplePos x="0" y="0"/>
          <wp:positionH relativeFrom="page">
            <wp:posOffset>-107950</wp:posOffset>
          </wp:positionH>
          <wp:positionV relativeFrom="paragraph">
            <wp:posOffset>-201930</wp:posOffset>
          </wp:positionV>
          <wp:extent cx="14002385" cy="492125"/>
          <wp:effectExtent l="0" t="0" r="0" b="3175"/>
          <wp:wrapTight wrapText="bothSides">
            <wp:wrapPolygon edited="0">
              <wp:start x="0" y="0"/>
              <wp:lineTo x="0" y="20903"/>
              <wp:lineTo x="21570" y="20903"/>
              <wp:lineTo x="21570"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4002385" cy="49212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t xml:space="preserve">                                                                   </w:t>
    </w:r>
    <w:r w:rsidR="001A5AB8">
      <w:t xml:space="preserve">   </w:t>
    </w:r>
    <w:r>
      <w:t xml:space="preserve">    </w:t>
    </w:r>
  </w:p>
  <w:p w14:paraId="4598ED3B" w14:textId="77777777" w:rsidR="008F11A0" w:rsidRDefault="008F1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2361"/>
    <w:multiLevelType w:val="hybridMultilevel"/>
    <w:tmpl w:val="071AE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B60C8"/>
    <w:multiLevelType w:val="hybridMultilevel"/>
    <w:tmpl w:val="327C43A6"/>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1CA8"/>
    <w:multiLevelType w:val="hybridMultilevel"/>
    <w:tmpl w:val="17F68160"/>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B650A"/>
    <w:multiLevelType w:val="hybridMultilevel"/>
    <w:tmpl w:val="644E7836"/>
    <w:lvl w:ilvl="0" w:tplc="4828A5C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84827"/>
    <w:multiLevelType w:val="hybridMultilevel"/>
    <w:tmpl w:val="142AEC82"/>
    <w:lvl w:ilvl="0" w:tplc="FFFFFFFF">
      <w:start w:val="1"/>
      <w:numFmt w:val="ideographDigital"/>
      <w:lvlText w:val=""/>
      <w:lvlJc w:val="left"/>
    </w:lvl>
    <w:lvl w:ilvl="1" w:tplc="6E2CE67E">
      <w:start w:val="1"/>
      <w:numFmt w:val="bullet"/>
      <w:lvlText w:val=""/>
      <w:lvlJc w:val="left"/>
      <w:rPr>
        <w:rFonts w:ascii="Wingdings" w:hAnsi="Wingdings" w:hint="default"/>
        <w:color w:val="70AD47" w:themeColor="accent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021C9B"/>
    <w:multiLevelType w:val="hybridMultilevel"/>
    <w:tmpl w:val="6AD25C86"/>
    <w:lvl w:ilvl="0" w:tplc="6E2CE67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673F5"/>
    <w:multiLevelType w:val="hybridMultilevel"/>
    <w:tmpl w:val="9DC8A7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A63A52"/>
    <w:multiLevelType w:val="hybridMultilevel"/>
    <w:tmpl w:val="AFC254F6"/>
    <w:lvl w:ilvl="0" w:tplc="6E2CE67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A7C4F"/>
    <w:multiLevelType w:val="hybridMultilevel"/>
    <w:tmpl w:val="5D08834A"/>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1549D"/>
    <w:multiLevelType w:val="hybridMultilevel"/>
    <w:tmpl w:val="9E0E152C"/>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2"/>
  </w:num>
  <w:num w:numId="6">
    <w:abstractNumId w:val="9"/>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D"/>
    <w:rsid w:val="00052B18"/>
    <w:rsid w:val="00055FD5"/>
    <w:rsid w:val="00066D1C"/>
    <w:rsid w:val="000E39A2"/>
    <w:rsid w:val="00130BA7"/>
    <w:rsid w:val="0015288B"/>
    <w:rsid w:val="00157E37"/>
    <w:rsid w:val="001A0EF3"/>
    <w:rsid w:val="001A5AB8"/>
    <w:rsid w:val="00205868"/>
    <w:rsid w:val="00226827"/>
    <w:rsid w:val="0023507B"/>
    <w:rsid w:val="0030160F"/>
    <w:rsid w:val="00372F43"/>
    <w:rsid w:val="0037620B"/>
    <w:rsid w:val="003A4065"/>
    <w:rsid w:val="003C6702"/>
    <w:rsid w:val="003E5AD2"/>
    <w:rsid w:val="003E7920"/>
    <w:rsid w:val="004079AB"/>
    <w:rsid w:val="00436127"/>
    <w:rsid w:val="004376F7"/>
    <w:rsid w:val="00492C3F"/>
    <w:rsid w:val="00497548"/>
    <w:rsid w:val="004B2C62"/>
    <w:rsid w:val="004C277C"/>
    <w:rsid w:val="004D0EEE"/>
    <w:rsid w:val="004E2283"/>
    <w:rsid w:val="005003EC"/>
    <w:rsid w:val="00535841"/>
    <w:rsid w:val="00555DF9"/>
    <w:rsid w:val="00583CF7"/>
    <w:rsid w:val="00642E68"/>
    <w:rsid w:val="0069365B"/>
    <w:rsid w:val="006C3928"/>
    <w:rsid w:val="006E0C1F"/>
    <w:rsid w:val="00781060"/>
    <w:rsid w:val="007F4F7E"/>
    <w:rsid w:val="00861BE2"/>
    <w:rsid w:val="00863B84"/>
    <w:rsid w:val="00890191"/>
    <w:rsid w:val="008975A7"/>
    <w:rsid w:val="008D5029"/>
    <w:rsid w:val="008F11A0"/>
    <w:rsid w:val="009726ED"/>
    <w:rsid w:val="009858C9"/>
    <w:rsid w:val="00987A8A"/>
    <w:rsid w:val="00990D2A"/>
    <w:rsid w:val="00A35B04"/>
    <w:rsid w:val="00A65142"/>
    <w:rsid w:val="00AA31E9"/>
    <w:rsid w:val="00AB65FB"/>
    <w:rsid w:val="00B02C0F"/>
    <w:rsid w:val="00B5732B"/>
    <w:rsid w:val="00B57913"/>
    <w:rsid w:val="00B66911"/>
    <w:rsid w:val="00B8545E"/>
    <w:rsid w:val="00BB7AA9"/>
    <w:rsid w:val="00BF72A2"/>
    <w:rsid w:val="00C85BA9"/>
    <w:rsid w:val="00CA765D"/>
    <w:rsid w:val="00D225BF"/>
    <w:rsid w:val="00D30297"/>
    <w:rsid w:val="00D80372"/>
    <w:rsid w:val="00D90BD8"/>
    <w:rsid w:val="00DC2E99"/>
    <w:rsid w:val="00DD102D"/>
    <w:rsid w:val="00DD5272"/>
    <w:rsid w:val="00DD711B"/>
    <w:rsid w:val="00E14663"/>
    <w:rsid w:val="00E35577"/>
    <w:rsid w:val="00E51766"/>
    <w:rsid w:val="00E73719"/>
    <w:rsid w:val="00EB432E"/>
    <w:rsid w:val="00EC13BC"/>
    <w:rsid w:val="00EE4F76"/>
    <w:rsid w:val="00EF6EAD"/>
    <w:rsid w:val="00F3464E"/>
    <w:rsid w:val="00F478AB"/>
    <w:rsid w:val="00F82BBF"/>
    <w:rsid w:val="00F850E2"/>
    <w:rsid w:val="00FF4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table" w:customStyle="1" w:styleId="GridTable1Light-Accent31">
    <w:name w:val="Grid Table 1 Light - Accent 31"/>
    <w:basedOn w:val="TableNormal"/>
    <w:uiPriority w:val="46"/>
    <w:rsid w:val="00E35577"/>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
    <w:name w:val="Table Grid"/>
    <w:basedOn w:val="TableNormal"/>
    <w:uiPriority w:val="39"/>
    <w:rsid w:val="0006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6D1C"/>
    <w:rPr>
      <w:color w:val="0000FF"/>
      <w:u w:val="single"/>
    </w:rPr>
  </w:style>
  <w:style w:type="paragraph" w:styleId="ListParagraph">
    <w:name w:val="List Paragraph"/>
    <w:basedOn w:val="Normal"/>
    <w:uiPriority w:val="34"/>
    <w:qFormat/>
    <w:rsid w:val="00066D1C"/>
    <w:pPr>
      <w:ind w:left="720"/>
      <w:contextualSpacing/>
    </w:pPr>
  </w:style>
  <w:style w:type="paragraph" w:customStyle="1" w:styleId="Default">
    <w:name w:val="Default"/>
    <w:rsid w:val="00066D1C"/>
    <w:pPr>
      <w:autoSpaceDE w:val="0"/>
      <w:autoSpaceDN w:val="0"/>
      <w:adjustRightInd w:val="0"/>
      <w:spacing w:after="0" w:line="240" w:lineRule="auto"/>
    </w:pPr>
    <w:rPr>
      <w:rFonts w:ascii="Ciutadella Rounded" w:hAnsi="Ciutadella Rounded" w:cs="Ciutadella Rounded"/>
      <w:color w:val="000000"/>
      <w:sz w:val="24"/>
      <w:szCs w:val="24"/>
      <w:lang w:val="en-US"/>
    </w:rPr>
  </w:style>
  <w:style w:type="paragraph" w:customStyle="1" w:styleId="Pa1">
    <w:name w:val="Pa1"/>
    <w:basedOn w:val="Default"/>
    <w:next w:val="Default"/>
    <w:uiPriority w:val="99"/>
    <w:rsid w:val="00066D1C"/>
    <w:pPr>
      <w:spacing w:line="221" w:lineRule="atLeast"/>
    </w:pPr>
    <w:rPr>
      <w:rFonts w:cstheme="minorBidi"/>
      <w:color w:val="auto"/>
    </w:rPr>
  </w:style>
  <w:style w:type="paragraph" w:customStyle="1" w:styleId="Pa2">
    <w:name w:val="Pa2"/>
    <w:basedOn w:val="Default"/>
    <w:next w:val="Default"/>
    <w:uiPriority w:val="99"/>
    <w:rsid w:val="00066D1C"/>
    <w:pPr>
      <w:spacing w:line="361" w:lineRule="atLeast"/>
    </w:pPr>
    <w:rPr>
      <w:rFonts w:cstheme="minorBidi"/>
      <w:color w:val="auto"/>
    </w:rPr>
  </w:style>
  <w:style w:type="character" w:customStyle="1" w:styleId="A2">
    <w:name w:val="A2"/>
    <w:uiPriority w:val="99"/>
    <w:rsid w:val="00066D1C"/>
    <w:rPr>
      <w:rFonts w:cs="Ciutadella Rounded"/>
      <w:color w:val="000000"/>
    </w:rPr>
  </w:style>
  <w:style w:type="table" w:customStyle="1" w:styleId="TableGrid1">
    <w:name w:val="Table Grid1"/>
    <w:basedOn w:val="TableNormal"/>
    <w:next w:val="TableGrid"/>
    <w:uiPriority w:val="39"/>
    <w:rsid w:val="0058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CA765D"/>
    <w:pPr>
      <w:spacing w:line="361" w:lineRule="atLeast"/>
    </w:pPr>
    <w:rPr>
      <w:rFonts w:cstheme="minorBidi"/>
      <w:color w:val="auto"/>
    </w:rPr>
  </w:style>
  <w:style w:type="character" w:styleId="FollowedHyperlink">
    <w:name w:val="FollowedHyperlink"/>
    <w:basedOn w:val="DefaultParagraphFont"/>
    <w:uiPriority w:val="99"/>
    <w:semiHidden/>
    <w:unhideWhenUsed/>
    <w:rsid w:val="00AA3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2E0C9-4009-4C33-9828-BF2277BA67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404291-F0B0-4C47-975D-0274B2B58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3DFF2-708A-4CCF-9371-09737CE43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Gaye Margetic (Liwara Catholic Primary School - Greenwood)</cp:lastModifiedBy>
  <cp:revision>48</cp:revision>
  <cp:lastPrinted>2019-07-26T04:09:00Z</cp:lastPrinted>
  <dcterms:created xsi:type="dcterms:W3CDTF">2018-07-16T04:04:00Z</dcterms:created>
  <dcterms:modified xsi:type="dcterms:W3CDTF">2019-07-26T04:09:00Z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ies>
</file>