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06EAA" w14:textId="06CC36E8" w:rsidR="00FF4A2D" w:rsidRPr="00196BC8" w:rsidRDefault="00196BC8" w:rsidP="00196BC8">
      <w:pPr>
        <w:spacing w:line="240" w:lineRule="auto"/>
        <w:jc w:val="center"/>
        <w:rPr>
          <w:rFonts w:ascii="Arial" w:hAnsi="Arial" w:cs="Arial"/>
          <w:b/>
          <w:color w:val="FFC000"/>
          <w:sz w:val="24"/>
          <w:szCs w:val="24"/>
        </w:rPr>
      </w:pPr>
      <w:r>
        <w:rPr>
          <w:noProof/>
          <w:lang w:eastAsia="en-AU"/>
        </w:rPr>
        <w:drawing>
          <wp:anchor distT="0" distB="0" distL="114300" distR="114300" simplePos="0" relativeHeight="251658240" behindDoc="0" locked="0" layoutInCell="1" allowOverlap="1" wp14:anchorId="2244E8F4" wp14:editId="1058DEE1">
            <wp:simplePos x="0" y="0"/>
            <wp:positionH relativeFrom="margin">
              <wp:align>left</wp:align>
            </wp:positionH>
            <wp:positionV relativeFrom="paragraph">
              <wp:posOffset>-343179</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F850E2" w:rsidRPr="00196BC8">
        <w:rPr>
          <w:rFonts w:ascii="Arial" w:hAnsi="Arial" w:cs="Arial"/>
          <w:b/>
          <w:sz w:val="24"/>
          <w:szCs w:val="24"/>
        </w:rPr>
        <w:t>Children’s Health and Safety</w:t>
      </w:r>
      <w:r w:rsidR="007441DD" w:rsidRPr="00196BC8">
        <w:rPr>
          <w:rFonts w:ascii="Arial" w:hAnsi="Arial" w:cs="Arial"/>
          <w:b/>
          <w:sz w:val="24"/>
          <w:szCs w:val="24"/>
        </w:rPr>
        <w:t xml:space="preserve"> NQS2</w:t>
      </w:r>
    </w:p>
    <w:p w14:paraId="6DED91F6" w14:textId="77777777" w:rsidR="00492C3F" w:rsidRPr="005A50C7" w:rsidRDefault="00492C3F" w:rsidP="0085015F">
      <w:pPr>
        <w:spacing w:after="0" w:line="240" w:lineRule="auto"/>
        <w:rPr>
          <w:rFonts w:ascii="Arial" w:hAnsi="Arial" w:cs="Arial"/>
          <w:b/>
          <w:sz w:val="12"/>
          <w:szCs w:val="12"/>
        </w:rPr>
      </w:pPr>
    </w:p>
    <w:p w14:paraId="38445E3F" w14:textId="77777777" w:rsidR="00196BC8" w:rsidRDefault="00196BC8" w:rsidP="0085015F">
      <w:pPr>
        <w:spacing w:after="0" w:line="240" w:lineRule="auto"/>
        <w:rPr>
          <w:rFonts w:ascii="Arial" w:hAnsi="Arial" w:cs="Arial"/>
          <w:b/>
          <w:sz w:val="36"/>
          <w:szCs w:val="36"/>
        </w:rPr>
      </w:pPr>
    </w:p>
    <w:p w14:paraId="4E057298" w14:textId="7D8D7EBF" w:rsidR="00FF4A2D" w:rsidRPr="005A50C7" w:rsidRDefault="00CC1130" w:rsidP="0085015F">
      <w:pPr>
        <w:spacing w:after="0" w:line="240" w:lineRule="auto"/>
        <w:rPr>
          <w:rFonts w:ascii="Arial" w:hAnsi="Arial" w:cs="Arial"/>
          <w:b/>
          <w:sz w:val="36"/>
          <w:szCs w:val="36"/>
        </w:rPr>
      </w:pPr>
      <w:r w:rsidRPr="005A50C7">
        <w:rPr>
          <w:rFonts w:ascii="Arial" w:hAnsi="Arial" w:cs="Arial"/>
          <w:b/>
          <w:sz w:val="36"/>
          <w:szCs w:val="36"/>
        </w:rPr>
        <w:t>Acceptance and Refusal of Authorisations</w:t>
      </w:r>
    </w:p>
    <w:p w14:paraId="61418E56" w14:textId="77777777" w:rsidR="00EE4F76" w:rsidRPr="005A50C7" w:rsidRDefault="00EE4F76" w:rsidP="0085015F">
      <w:pPr>
        <w:pBdr>
          <w:bottom w:val="single" w:sz="12" w:space="1" w:color="auto"/>
        </w:pBdr>
        <w:spacing w:after="0" w:line="240" w:lineRule="auto"/>
        <w:rPr>
          <w:rFonts w:ascii="Arial" w:hAnsi="Arial" w:cs="Arial"/>
          <w:b/>
          <w:sz w:val="28"/>
          <w:szCs w:val="28"/>
        </w:rPr>
      </w:pPr>
    </w:p>
    <w:p w14:paraId="0DC32976" w14:textId="041FB92E" w:rsidR="00FF4A2D" w:rsidRPr="005A50C7" w:rsidRDefault="00FF4A2D" w:rsidP="0085015F">
      <w:pPr>
        <w:spacing w:before="240" w:line="240" w:lineRule="auto"/>
        <w:rPr>
          <w:rFonts w:ascii="Arial" w:hAnsi="Arial" w:cs="Arial"/>
          <w:b/>
          <w:sz w:val="28"/>
          <w:szCs w:val="28"/>
        </w:rPr>
      </w:pPr>
      <w:r w:rsidRPr="005A50C7">
        <w:rPr>
          <w:rFonts w:ascii="Arial" w:hAnsi="Arial" w:cs="Arial"/>
          <w:b/>
          <w:sz w:val="28"/>
          <w:szCs w:val="28"/>
        </w:rPr>
        <w:t>Policy Statement</w:t>
      </w:r>
    </w:p>
    <w:p w14:paraId="264A823A" w14:textId="3AD6E28E" w:rsidR="00996DEB" w:rsidRPr="005A50C7" w:rsidRDefault="00196BC8" w:rsidP="00DE22EE">
      <w:pPr>
        <w:spacing w:line="240" w:lineRule="auto"/>
        <w:jc w:val="both"/>
        <w:rPr>
          <w:rFonts w:ascii="Arial" w:hAnsi="Arial" w:cs="Arial"/>
        </w:rPr>
      </w:pPr>
      <w:bookmarkStart w:id="0" w:name="_GoBack"/>
      <w:bookmarkEnd w:id="0"/>
      <w:r w:rsidRPr="00196BC8">
        <w:rPr>
          <w:rFonts w:ascii="Arial" w:hAnsi="Arial" w:cs="Arial"/>
        </w:rPr>
        <w:t>Liwara Catholic Outside School Hours Care</w:t>
      </w:r>
      <w:r w:rsidR="005A50C7" w:rsidRPr="00196BC8">
        <w:rPr>
          <w:rFonts w:ascii="Arial" w:hAnsi="Arial" w:cs="Arial"/>
        </w:rPr>
        <w:t xml:space="preserve"> </w:t>
      </w:r>
      <w:r w:rsidR="005A50C7" w:rsidRPr="005A50C7">
        <w:rPr>
          <w:rFonts w:ascii="Arial" w:hAnsi="Arial" w:cs="Arial"/>
        </w:rPr>
        <w:t>(the Service)</w:t>
      </w:r>
      <w:r w:rsidR="00996DEB" w:rsidRPr="005A50C7">
        <w:rPr>
          <w:rFonts w:ascii="Arial" w:hAnsi="Arial" w:cs="Arial"/>
        </w:rPr>
        <w:t xml:space="preserve"> act</w:t>
      </w:r>
      <w:r w:rsidR="005A50C7" w:rsidRPr="005A50C7">
        <w:rPr>
          <w:rFonts w:ascii="Arial" w:hAnsi="Arial" w:cs="Arial"/>
        </w:rPr>
        <w:t>s</w:t>
      </w:r>
      <w:r w:rsidR="00996DEB" w:rsidRPr="005A50C7">
        <w:rPr>
          <w:rFonts w:ascii="Arial" w:hAnsi="Arial" w:cs="Arial"/>
        </w:rPr>
        <w:t xml:space="preserve"> in accordance with the requirements of the Education and Care Services National </w:t>
      </w:r>
      <w:r w:rsidR="00EF4D31" w:rsidRPr="005A50C7">
        <w:rPr>
          <w:rFonts w:ascii="Arial" w:hAnsi="Arial" w:cs="Arial"/>
        </w:rPr>
        <w:t>Law (WA) Act 2012 and Education and Care Services National Regulations 2012</w:t>
      </w:r>
      <w:r w:rsidR="00996DEB" w:rsidRPr="005A50C7">
        <w:rPr>
          <w:rFonts w:ascii="Arial" w:hAnsi="Arial" w:cs="Arial"/>
          <w:i/>
        </w:rPr>
        <w:t xml:space="preserve"> </w:t>
      </w:r>
      <w:r w:rsidR="00996DEB" w:rsidRPr="005A50C7">
        <w:rPr>
          <w:rFonts w:ascii="Arial" w:hAnsi="Arial" w:cs="Arial"/>
        </w:rPr>
        <w:t>in regard to</w:t>
      </w:r>
      <w:r w:rsidR="00996DEB" w:rsidRPr="005A50C7">
        <w:rPr>
          <w:rFonts w:ascii="Arial" w:hAnsi="Arial" w:cs="Arial"/>
          <w:i/>
        </w:rPr>
        <w:t xml:space="preserve"> </w:t>
      </w:r>
      <w:r w:rsidR="00996DEB" w:rsidRPr="005A50C7">
        <w:rPr>
          <w:rFonts w:ascii="Arial" w:hAnsi="Arial" w:cs="Arial"/>
        </w:rPr>
        <w:t>obtaining appropriate authorisations</w:t>
      </w:r>
      <w:r w:rsidR="00A41DE4" w:rsidRPr="005A50C7">
        <w:rPr>
          <w:rFonts w:ascii="Arial" w:hAnsi="Arial" w:cs="Arial"/>
        </w:rPr>
        <w:t>.</w:t>
      </w:r>
      <w:r w:rsidR="00996DEB" w:rsidRPr="005A50C7">
        <w:rPr>
          <w:rFonts w:ascii="Arial" w:hAnsi="Arial" w:cs="Arial"/>
        </w:rPr>
        <w:t xml:space="preserve"> </w:t>
      </w:r>
    </w:p>
    <w:p w14:paraId="54404C27" w14:textId="2E6D3B12" w:rsidR="00EF4D31" w:rsidRPr="005A50C7" w:rsidRDefault="00A41DE4" w:rsidP="00DE22EE">
      <w:pPr>
        <w:spacing w:line="240" w:lineRule="auto"/>
        <w:jc w:val="both"/>
        <w:rPr>
          <w:rFonts w:ascii="Arial" w:hAnsi="Arial" w:cs="Arial"/>
        </w:rPr>
      </w:pPr>
      <w:r w:rsidRPr="005A50C7">
        <w:rPr>
          <w:rFonts w:ascii="Arial" w:hAnsi="Arial" w:cs="Arial"/>
        </w:rPr>
        <w:t xml:space="preserve">Each child’s enrolment record includes authorisation for regular outings from the </w:t>
      </w:r>
      <w:r w:rsidR="005A50C7">
        <w:rPr>
          <w:rFonts w:ascii="Arial" w:hAnsi="Arial" w:cs="Arial"/>
        </w:rPr>
        <w:t>S</w:t>
      </w:r>
      <w:r w:rsidRPr="005A50C7">
        <w:rPr>
          <w:rFonts w:ascii="Arial" w:hAnsi="Arial" w:cs="Arial"/>
        </w:rPr>
        <w:t>ervice</w:t>
      </w:r>
      <w:r w:rsidR="00EF4D31" w:rsidRPr="005A50C7">
        <w:rPr>
          <w:rFonts w:ascii="Arial" w:hAnsi="Arial" w:cs="Arial"/>
        </w:rPr>
        <w:t>,</w:t>
      </w:r>
      <w:r w:rsidR="005A50C7">
        <w:rPr>
          <w:rFonts w:ascii="Arial" w:hAnsi="Arial" w:cs="Arial"/>
        </w:rPr>
        <w:t xml:space="preserve"> for</w:t>
      </w:r>
      <w:r w:rsidR="00EF4D31" w:rsidRPr="005A50C7">
        <w:rPr>
          <w:rFonts w:ascii="Arial" w:hAnsi="Arial" w:cs="Arial"/>
        </w:rPr>
        <w:t xml:space="preserve"> </w:t>
      </w:r>
      <w:r w:rsidR="005A50C7">
        <w:rPr>
          <w:rFonts w:ascii="Arial" w:hAnsi="Arial" w:cs="Arial"/>
        </w:rPr>
        <w:t>the S</w:t>
      </w:r>
      <w:r w:rsidRPr="005A50C7">
        <w:rPr>
          <w:rFonts w:ascii="Arial" w:hAnsi="Arial" w:cs="Arial"/>
        </w:rPr>
        <w:t xml:space="preserve">ervice to seek medical treatment from a registered medical practitioner, hospital or ambulance service and for transportation of the child by an ambulance service.  The </w:t>
      </w:r>
      <w:r w:rsidR="005A50C7">
        <w:rPr>
          <w:rFonts w:ascii="Arial" w:hAnsi="Arial" w:cs="Arial"/>
        </w:rPr>
        <w:t>S</w:t>
      </w:r>
      <w:r w:rsidRPr="005A50C7">
        <w:rPr>
          <w:rFonts w:ascii="Arial" w:hAnsi="Arial" w:cs="Arial"/>
        </w:rPr>
        <w:t>ervice does not accept enrolments where consent to seek medical treatment or ambulance transport is not provided.</w:t>
      </w:r>
    </w:p>
    <w:p w14:paraId="139CD2ED" w14:textId="72266BF3" w:rsidR="00996DEB" w:rsidRPr="005A50C7" w:rsidRDefault="00996DEB" w:rsidP="00DE22EE">
      <w:pPr>
        <w:spacing w:line="240" w:lineRule="auto"/>
        <w:jc w:val="both"/>
        <w:rPr>
          <w:rFonts w:ascii="Arial" w:hAnsi="Arial" w:cs="Arial"/>
        </w:rPr>
      </w:pPr>
      <w:r w:rsidRPr="005A50C7">
        <w:rPr>
          <w:rFonts w:ascii="Arial" w:hAnsi="Arial" w:cs="Arial"/>
        </w:rPr>
        <w:t xml:space="preserve">Authorisation is also collected in regard to </w:t>
      </w:r>
      <w:r w:rsidR="005A50C7">
        <w:rPr>
          <w:rFonts w:ascii="Arial" w:hAnsi="Arial" w:cs="Arial"/>
        </w:rPr>
        <w:t xml:space="preserve">administration of medication, </w:t>
      </w:r>
      <w:r w:rsidRPr="005A50C7">
        <w:rPr>
          <w:rFonts w:ascii="Arial" w:hAnsi="Arial" w:cs="Arial"/>
        </w:rPr>
        <w:t xml:space="preserve">the collection </w:t>
      </w:r>
      <w:r w:rsidR="005A50C7">
        <w:rPr>
          <w:rFonts w:ascii="Arial" w:hAnsi="Arial" w:cs="Arial"/>
        </w:rPr>
        <w:t>of children from the S</w:t>
      </w:r>
      <w:r w:rsidRPr="005A50C7">
        <w:rPr>
          <w:rFonts w:ascii="Arial" w:hAnsi="Arial" w:cs="Arial"/>
        </w:rPr>
        <w:t>ervice</w:t>
      </w:r>
      <w:r w:rsidR="00EF4D31" w:rsidRPr="005A50C7">
        <w:rPr>
          <w:rFonts w:ascii="Arial" w:hAnsi="Arial" w:cs="Arial"/>
        </w:rPr>
        <w:t xml:space="preserve"> </w:t>
      </w:r>
      <w:r w:rsidRPr="005A50C7">
        <w:rPr>
          <w:rFonts w:ascii="Arial" w:hAnsi="Arial" w:cs="Arial"/>
        </w:rPr>
        <w:t xml:space="preserve">and children’s attendance of excursions </w:t>
      </w:r>
      <w:r w:rsidR="005A50C7">
        <w:rPr>
          <w:rFonts w:ascii="Arial" w:hAnsi="Arial" w:cs="Arial"/>
        </w:rPr>
        <w:t>from the S</w:t>
      </w:r>
      <w:r w:rsidRPr="005A50C7">
        <w:rPr>
          <w:rFonts w:ascii="Arial" w:hAnsi="Arial" w:cs="Arial"/>
        </w:rPr>
        <w:t xml:space="preserve">ervice.   Authorisation may be sought in regard to release of information. </w:t>
      </w:r>
    </w:p>
    <w:p w14:paraId="001B2925" w14:textId="7A51CB23" w:rsidR="00996DEB" w:rsidRPr="005A50C7" w:rsidRDefault="00996DEB" w:rsidP="00DE22EE">
      <w:pPr>
        <w:spacing w:line="240" w:lineRule="auto"/>
        <w:jc w:val="both"/>
        <w:rPr>
          <w:rFonts w:ascii="Arial" w:hAnsi="Arial" w:cs="Arial"/>
        </w:rPr>
      </w:pPr>
      <w:r w:rsidRPr="005A50C7">
        <w:rPr>
          <w:rFonts w:ascii="Arial" w:hAnsi="Arial" w:cs="Arial"/>
        </w:rPr>
        <w:t>In circumstanc</w:t>
      </w:r>
      <w:r w:rsidR="005A50C7">
        <w:rPr>
          <w:rFonts w:ascii="Arial" w:hAnsi="Arial" w:cs="Arial"/>
        </w:rPr>
        <w:t>es outlined in this policy the S</w:t>
      </w:r>
      <w:r w:rsidRPr="005A50C7">
        <w:rPr>
          <w:rFonts w:ascii="Arial" w:hAnsi="Arial" w:cs="Arial"/>
        </w:rPr>
        <w:t xml:space="preserve">ervice may refuse to enact an authorisation.   </w:t>
      </w:r>
    </w:p>
    <w:p w14:paraId="13B10DD6" w14:textId="5D948BBC" w:rsidR="00EF4D31" w:rsidRPr="005A50C7" w:rsidRDefault="00EF4D31" w:rsidP="0085015F">
      <w:pPr>
        <w:spacing w:before="240" w:line="240" w:lineRule="auto"/>
        <w:rPr>
          <w:rFonts w:ascii="Arial" w:hAnsi="Arial" w:cs="Arial"/>
          <w:b/>
          <w:sz w:val="28"/>
          <w:szCs w:val="28"/>
        </w:rPr>
      </w:pPr>
      <w:r w:rsidRPr="005A50C7">
        <w:rPr>
          <w:rFonts w:ascii="Arial" w:hAnsi="Arial" w:cs="Arial"/>
          <w:b/>
          <w:sz w:val="28"/>
          <w:szCs w:val="28"/>
        </w:rPr>
        <w:t>Rationale</w:t>
      </w:r>
    </w:p>
    <w:p w14:paraId="7CD04C18" w14:textId="776B96D0" w:rsidR="002C7C20" w:rsidRPr="005A50C7" w:rsidRDefault="004D65B9" w:rsidP="00DE22EE">
      <w:pPr>
        <w:spacing w:line="240" w:lineRule="auto"/>
        <w:jc w:val="both"/>
        <w:rPr>
          <w:rFonts w:ascii="Arial" w:eastAsia="Times New Roman" w:hAnsi="Arial" w:cs="Arial"/>
          <w:color w:val="000000"/>
          <w:lang w:eastAsia="en-AU"/>
        </w:rPr>
      </w:pPr>
      <w:r w:rsidRPr="004D65B9">
        <w:rPr>
          <w:rFonts w:ascii="Arial" w:eastAsia="Times New Roman" w:hAnsi="Arial" w:cs="Arial"/>
          <w:color w:val="000000"/>
          <w:lang w:eastAsia="en-AU"/>
        </w:rPr>
        <w:t>We recognise each child as a precious and sacred gift from God and understand our responsibility to protect, care and nurture them as Jesus intended</w:t>
      </w:r>
      <w:r>
        <w:rPr>
          <w:rFonts w:ascii="Arial" w:eastAsia="Times New Roman" w:hAnsi="Arial" w:cs="Arial"/>
          <w:color w:val="000000"/>
          <w:lang w:eastAsia="en-AU"/>
        </w:rPr>
        <w:t>.</w:t>
      </w:r>
    </w:p>
    <w:p w14:paraId="262606A7" w14:textId="371B463D" w:rsidR="00EF4D31" w:rsidRPr="0085015F" w:rsidRDefault="00EF4D31" w:rsidP="00DE22EE">
      <w:pPr>
        <w:spacing w:line="240" w:lineRule="auto"/>
        <w:jc w:val="both"/>
        <w:rPr>
          <w:rFonts w:ascii="Arial" w:hAnsi="Arial" w:cs="Arial"/>
        </w:rPr>
      </w:pPr>
      <w:r w:rsidRPr="0085015F">
        <w:rPr>
          <w:rFonts w:ascii="Arial" w:hAnsi="Arial" w:cs="Arial"/>
        </w:rPr>
        <w:t xml:space="preserve">By obtaining authorisations for the matters listed, our service demonstrates respect for the role of parents as the first and most influential educators of their child, and </w:t>
      </w:r>
      <w:r w:rsidR="000A28CC" w:rsidRPr="0085015F">
        <w:rPr>
          <w:rFonts w:ascii="Arial" w:hAnsi="Arial" w:cs="Arial"/>
        </w:rPr>
        <w:t xml:space="preserve">educators </w:t>
      </w:r>
      <w:r w:rsidRPr="0085015F">
        <w:rPr>
          <w:rFonts w:ascii="Arial" w:hAnsi="Arial" w:cs="Arial"/>
        </w:rPr>
        <w:t xml:space="preserve">are supported to implement processes that meet the health, safety, wellbeing needs of children.  </w:t>
      </w:r>
    </w:p>
    <w:p w14:paraId="6F321173" w14:textId="782B13CF" w:rsidR="008F6D20" w:rsidRPr="005A50C7" w:rsidRDefault="00C06AE2" w:rsidP="0085015F">
      <w:pPr>
        <w:spacing w:before="240" w:line="240" w:lineRule="auto"/>
        <w:rPr>
          <w:rFonts w:ascii="Arial" w:hAnsi="Arial" w:cs="Arial"/>
          <w:b/>
          <w:sz w:val="28"/>
          <w:szCs w:val="28"/>
        </w:rPr>
      </w:pPr>
      <w:r w:rsidRPr="005A50C7">
        <w:rPr>
          <w:rFonts w:ascii="Arial" w:hAnsi="Arial" w:cs="Arial"/>
          <w:b/>
          <w:sz w:val="28"/>
          <w:szCs w:val="28"/>
        </w:rPr>
        <w:t>P</w:t>
      </w:r>
      <w:r w:rsidR="008F6D20" w:rsidRPr="005A50C7">
        <w:rPr>
          <w:rFonts w:ascii="Arial" w:hAnsi="Arial" w:cs="Arial"/>
          <w:b/>
          <w:sz w:val="28"/>
          <w:szCs w:val="28"/>
        </w:rPr>
        <w:t>rocedures</w:t>
      </w:r>
    </w:p>
    <w:p w14:paraId="56E4BAD6" w14:textId="7FDD2081" w:rsidR="00C06AE2" w:rsidRPr="005A50C7" w:rsidRDefault="00884440" w:rsidP="00DE22EE">
      <w:pPr>
        <w:spacing w:line="240" w:lineRule="auto"/>
        <w:jc w:val="both"/>
        <w:rPr>
          <w:rFonts w:ascii="Arial" w:hAnsi="Arial" w:cs="Arial"/>
        </w:rPr>
      </w:pPr>
      <w:r w:rsidRPr="005A50C7">
        <w:rPr>
          <w:rFonts w:ascii="Arial" w:hAnsi="Arial" w:cs="Arial"/>
        </w:rPr>
        <w:t>A</w:t>
      </w:r>
      <w:r w:rsidR="005A4C60" w:rsidRPr="005A50C7">
        <w:rPr>
          <w:rFonts w:ascii="Arial" w:hAnsi="Arial" w:cs="Arial"/>
        </w:rPr>
        <w:t>n</w:t>
      </w:r>
      <w:r w:rsidRPr="005A50C7">
        <w:rPr>
          <w:rFonts w:ascii="Arial" w:hAnsi="Arial" w:cs="Arial"/>
        </w:rPr>
        <w:t xml:space="preserve"> enrolment record, including</w:t>
      </w:r>
      <w:r w:rsidR="005A4C60" w:rsidRPr="005A50C7">
        <w:rPr>
          <w:rFonts w:ascii="Arial" w:hAnsi="Arial" w:cs="Arial"/>
        </w:rPr>
        <w:t xml:space="preserve"> authorisation for </w:t>
      </w:r>
      <w:r w:rsidR="008F6D20" w:rsidRPr="005A50C7">
        <w:rPr>
          <w:rFonts w:ascii="Arial" w:hAnsi="Arial" w:cs="Arial"/>
        </w:rPr>
        <w:t>medical treatment for the child from a registered medical practitioner, hospital or ambulance service</w:t>
      </w:r>
      <w:r w:rsidR="005A4C60" w:rsidRPr="005A50C7">
        <w:rPr>
          <w:rFonts w:ascii="Arial" w:hAnsi="Arial" w:cs="Arial"/>
        </w:rPr>
        <w:t xml:space="preserve"> and t</w:t>
      </w:r>
      <w:r w:rsidR="008F6D20" w:rsidRPr="005A50C7">
        <w:rPr>
          <w:rFonts w:ascii="Arial" w:hAnsi="Arial" w:cs="Arial"/>
        </w:rPr>
        <w:t>ransportation of the child by an ambulance service</w:t>
      </w:r>
      <w:r w:rsidR="005A50C7">
        <w:rPr>
          <w:rFonts w:ascii="Arial" w:hAnsi="Arial" w:cs="Arial"/>
        </w:rPr>
        <w:t>,</w:t>
      </w:r>
      <w:r w:rsidR="005A4C60" w:rsidRPr="005A50C7">
        <w:rPr>
          <w:rFonts w:ascii="Arial" w:hAnsi="Arial" w:cs="Arial"/>
        </w:rPr>
        <w:t xml:space="preserve"> must be completed </w:t>
      </w:r>
      <w:r w:rsidR="0068029C" w:rsidRPr="005A50C7">
        <w:rPr>
          <w:rFonts w:ascii="Arial" w:hAnsi="Arial" w:cs="Arial"/>
        </w:rPr>
        <w:t xml:space="preserve">for each child prior to the </w:t>
      </w:r>
      <w:r w:rsidR="005A50C7">
        <w:rPr>
          <w:rFonts w:ascii="Arial" w:hAnsi="Arial" w:cs="Arial"/>
        </w:rPr>
        <w:t>child commencing at the S</w:t>
      </w:r>
      <w:r w:rsidR="005A4C60" w:rsidRPr="005A50C7">
        <w:rPr>
          <w:rFonts w:ascii="Arial" w:hAnsi="Arial" w:cs="Arial"/>
        </w:rPr>
        <w:t>ervice.</w:t>
      </w:r>
    </w:p>
    <w:p w14:paraId="3CB6F4A8" w14:textId="51D4B403" w:rsidR="00DE21B7" w:rsidRPr="005A50C7" w:rsidRDefault="00DE21B7" w:rsidP="00DE22EE">
      <w:pPr>
        <w:spacing w:line="240" w:lineRule="auto"/>
        <w:jc w:val="both"/>
        <w:rPr>
          <w:rFonts w:ascii="Arial" w:hAnsi="Arial" w:cs="Arial"/>
        </w:rPr>
      </w:pPr>
      <w:r w:rsidRPr="005A50C7">
        <w:rPr>
          <w:rFonts w:ascii="Arial" w:hAnsi="Arial" w:cs="Arial"/>
        </w:rPr>
        <w:t>A child may not commence care if authority to seek emergency medical care is not provided.</w:t>
      </w:r>
    </w:p>
    <w:p w14:paraId="42FC9C94" w14:textId="54D65BC7" w:rsidR="0068029C" w:rsidRPr="005A50C7" w:rsidRDefault="0068029C" w:rsidP="00DE22EE">
      <w:pPr>
        <w:spacing w:line="240" w:lineRule="auto"/>
        <w:jc w:val="both"/>
        <w:rPr>
          <w:rFonts w:ascii="Arial" w:hAnsi="Arial" w:cs="Arial"/>
        </w:rPr>
      </w:pPr>
      <w:r w:rsidRPr="005A50C7">
        <w:rPr>
          <w:rFonts w:ascii="Arial" w:hAnsi="Arial" w:cs="Arial"/>
        </w:rPr>
        <w:t xml:space="preserve">The enrolment form must also </w:t>
      </w:r>
      <w:r w:rsidR="00DE4130" w:rsidRPr="005A50C7">
        <w:rPr>
          <w:rFonts w:ascii="Arial" w:hAnsi="Arial" w:cs="Arial"/>
        </w:rPr>
        <w:t>include details of authorised nominees, persons authorised to consent to medical treatment of, or administration of medication to the child and persons authorised to authorise an educator to take the child outside of the education and care premises.</w:t>
      </w:r>
    </w:p>
    <w:p w14:paraId="109640FC" w14:textId="14D00592" w:rsidR="008F6D20" w:rsidRPr="005A50C7" w:rsidRDefault="00DE4130" w:rsidP="00DE22EE">
      <w:pPr>
        <w:spacing w:line="240" w:lineRule="auto"/>
        <w:rPr>
          <w:rFonts w:ascii="Arial" w:hAnsi="Arial" w:cs="Arial"/>
        </w:rPr>
      </w:pPr>
      <w:r w:rsidRPr="005A50C7">
        <w:rPr>
          <w:rFonts w:ascii="Arial" w:hAnsi="Arial" w:cs="Arial"/>
        </w:rPr>
        <w:t>A</w:t>
      </w:r>
      <w:r w:rsidR="008F6D20" w:rsidRPr="005A50C7">
        <w:rPr>
          <w:rFonts w:ascii="Arial" w:hAnsi="Arial" w:cs="Arial"/>
        </w:rPr>
        <w:t xml:space="preserve">uthorisation, is obtained from </w:t>
      </w:r>
      <w:r w:rsidRPr="005A50C7">
        <w:rPr>
          <w:rFonts w:ascii="Arial" w:hAnsi="Arial" w:cs="Arial"/>
        </w:rPr>
        <w:t>a person identified in the enrolment record as authorised for these purposes:</w:t>
      </w:r>
      <w:r w:rsidR="008F6D20" w:rsidRPr="005A50C7">
        <w:rPr>
          <w:rFonts w:ascii="Arial" w:hAnsi="Arial" w:cs="Arial"/>
        </w:rPr>
        <w:t xml:space="preserve">    </w:t>
      </w:r>
    </w:p>
    <w:p w14:paraId="2B8A86C5" w14:textId="1CEB1AE9" w:rsidR="008F6D20" w:rsidRPr="005A50C7" w:rsidRDefault="00D43A71" w:rsidP="0085015F">
      <w:pPr>
        <w:pStyle w:val="ListParagraph"/>
        <w:numPr>
          <w:ilvl w:val="0"/>
          <w:numId w:val="9"/>
        </w:numPr>
        <w:spacing w:after="120" w:line="240" w:lineRule="auto"/>
        <w:ind w:left="714" w:hanging="357"/>
        <w:contextualSpacing w:val="0"/>
        <w:rPr>
          <w:rFonts w:ascii="Arial" w:hAnsi="Arial" w:cs="Arial"/>
        </w:rPr>
      </w:pPr>
      <w:r>
        <w:rPr>
          <w:rFonts w:ascii="Arial" w:hAnsi="Arial" w:cs="Arial"/>
        </w:rPr>
        <w:lastRenderedPageBreak/>
        <w:t>C</w:t>
      </w:r>
      <w:r w:rsidR="008F6D20" w:rsidRPr="005A50C7">
        <w:rPr>
          <w:rFonts w:ascii="Arial" w:hAnsi="Arial" w:cs="Arial"/>
        </w:rPr>
        <w:t xml:space="preserve">ollection of children </w:t>
      </w:r>
      <w:r>
        <w:rPr>
          <w:rFonts w:ascii="Arial" w:hAnsi="Arial" w:cs="Arial"/>
        </w:rPr>
        <w:t>from the S</w:t>
      </w:r>
      <w:r w:rsidR="008F6D20" w:rsidRPr="005A50C7">
        <w:rPr>
          <w:rFonts w:ascii="Arial" w:hAnsi="Arial" w:cs="Arial"/>
        </w:rPr>
        <w:t>ervice</w:t>
      </w:r>
      <w:r w:rsidR="00DE4130" w:rsidRPr="005A50C7">
        <w:rPr>
          <w:rFonts w:ascii="Arial" w:hAnsi="Arial" w:cs="Arial"/>
        </w:rPr>
        <w:t xml:space="preserve"> by a person other than someone authorised to collect</w:t>
      </w:r>
      <w:r>
        <w:rPr>
          <w:rFonts w:ascii="Arial" w:hAnsi="Arial" w:cs="Arial"/>
        </w:rPr>
        <w:t>.</w:t>
      </w:r>
    </w:p>
    <w:p w14:paraId="7C60FB6B" w14:textId="473EAA9E" w:rsidR="008F6D20" w:rsidRPr="005A50C7" w:rsidRDefault="00D43A71" w:rsidP="0085015F">
      <w:pPr>
        <w:pStyle w:val="ListParagraph"/>
        <w:numPr>
          <w:ilvl w:val="0"/>
          <w:numId w:val="9"/>
        </w:numPr>
        <w:spacing w:after="120" w:line="240" w:lineRule="auto"/>
        <w:ind w:left="714" w:hanging="357"/>
        <w:contextualSpacing w:val="0"/>
        <w:rPr>
          <w:rFonts w:ascii="Arial" w:hAnsi="Arial" w:cs="Arial"/>
        </w:rPr>
      </w:pPr>
      <w:r>
        <w:rPr>
          <w:rFonts w:ascii="Arial" w:hAnsi="Arial" w:cs="Arial"/>
        </w:rPr>
        <w:t>A</w:t>
      </w:r>
      <w:r w:rsidR="008F6D20" w:rsidRPr="005A50C7">
        <w:rPr>
          <w:rFonts w:ascii="Arial" w:hAnsi="Arial" w:cs="Arial"/>
        </w:rPr>
        <w:t>dministration of medication to a child</w:t>
      </w:r>
      <w:r>
        <w:rPr>
          <w:rFonts w:ascii="Arial" w:hAnsi="Arial" w:cs="Arial"/>
        </w:rPr>
        <w:t>.</w:t>
      </w:r>
    </w:p>
    <w:p w14:paraId="2F9A3F7E" w14:textId="6F847F06" w:rsidR="008F6D20" w:rsidRPr="005A50C7" w:rsidRDefault="00D43A71" w:rsidP="0085015F">
      <w:pPr>
        <w:pStyle w:val="ListParagraph"/>
        <w:numPr>
          <w:ilvl w:val="0"/>
          <w:numId w:val="9"/>
        </w:numPr>
        <w:spacing w:after="120" w:line="240" w:lineRule="auto"/>
        <w:ind w:left="714" w:hanging="357"/>
        <w:contextualSpacing w:val="0"/>
        <w:rPr>
          <w:rFonts w:ascii="Arial" w:hAnsi="Arial" w:cs="Arial"/>
        </w:rPr>
      </w:pPr>
      <w:r>
        <w:rPr>
          <w:rFonts w:ascii="Arial" w:hAnsi="Arial" w:cs="Arial"/>
        </w:rPr>
        <w:t>E</w:t>
      </w:r>
      <w:r w:rsidR="008F6D20" w:rsidRPr="005A50C7">
        <w:rPr>
          <w:rFonts w:ascii="Arial" w:hAnsi="Arial" w:cs="Arial"/>
        </w:rPr>
        <w:t>ach child’s participation on each excursion</w:t>
      </w:r>
      <w:r>
        <w:rPr>
          <w:rFonts w:ascii="Arial" w:hAnsi="Arial" w:cs="Arial"/>
        </w:rPr>
        <w:t xml:space="preserve"> from the S</w:t>
      </w:r>
      <w:r w:rsidR="00DE21B7" w:rsidRPr="005A50C7">
        <w:rPr>
          <w:rFonts w:ascii="Arial" w:hAnsi="Arial" w:cs="Arial"/>
        </w:rPr>
        <w:t>ervice</w:t>
      </w:r>
      <w:r>
        <w:rPr>
          <w:rFonts w:ascii="Arial" w:hAnsi="Arial" w:cs="Arial"/>
        </w:rPr>
        <w:t>.</w:t>
      </w:r>
    </w:p>
    <w:p w14:paraId="10D54719" w14:textId="632C5868" w:rsidR="008F6D20" w:rsidRPr="00D43A71" w:rsidRDefault="003255BC" w:rsidP="0085015F">
      <w:pPr>
        <w:spacing w:line="240" w:lineRule="auto"/>
        <w:rPr>
          <w:rFonts w:ascii="Arial" w:hAnsi="Arial" w:cs="Arial"/>
          <w:i/>
        </w:rPr>
      </w:pPr>
      <w:r w:rsidRPr="00D43A71">
        <w:rPr>
          <w:rFonts w:ascii="Arial" w:hAnsi="Arial" w:cs="Arial"/>
          <w:i/>
        </w:rPr>
        <w:t>(See relevant policies for each matter)</w:t>
      </w:r>
    </w:p>
    <w:p w14:paraId="0543BB82" w14:textId="16744DE2" w:rsidR="008F6D20" w:rsidRPr="005A50C7" w:rsidRDefault="00DE21B7" w:rsidP="00DE22EE">
      <w:pPr>
        <w:spacing w:line="240" w:lineRule="auto"/>
        <w:rPr>
          <w:rFonts w:ascii="Arial" w:hAnsi="Arial" w:cs="Arial"/>
        </w:rPr>
      </w:pPr>
      <w:r w:rsidRPr="005A50C7">
        <w:rPr>
          <w:rFonts w:ascii="Arial" w:hAnsi="Arial" w:cs="Arial"/>
        </w:rPr>
        <w:t xml:space="preserve">Authorisation are kept in </w:t>
      </w:r>
      <w:r w:rsidR="008F6D20" w:rsidRPr="005A50C7">
        <w:rPr>
          <w:rFonts w:ascii="Arial" w:hAnsi="Arial" w:cs="Arial"/>
        </w:rPr>
        <w:t>each child’s enrolment file.</w:t>
      </w:r>
    </w:p>
    <w:p w14:paraId="127D111E" w14:textId="0F3DD28A" w:rsidR="008F6D20" w:rsidRPr="005A50C7" w:rsidRDefault="003255BC" w:rsidP="00DE22EE">
      <w:pPr>
        <w:spacing w:line="240" w:lineRule="auto"/>
        <w:rPr>
          <w:rFonts w:ascii="Arial" w:hAnsi="Arial" w:cs="Arial"/>
        </w:rPr>
      </w:pPr>
      <w:r w:rsidRPr="005A50C7">
        <w:rPr>
          <w:rFonts w:ascii="Arial" w:hAnsi="Arial" w:cs="Arial"/>
        </w:rPr>
        <w:t>C</w:t>
      </w:r>
      <w:r w:rsidR="008F6D20" w:rsidRPr="005A50C7">
        <w:rPr>
          <w:rFonts w:ascii="Arial" w:hAnsi="Arial" w:cs="Arial"/>
        </w:rPr>
        <w:t>hanges to these authorisations must be advised in writing</w:t>
      </w:r>
      <w:r w:rsidRPr="005A50C7">
        <w:rPr>
          <w:rFonts w:ascii="Arial" w:hAnsi="Arial" w:cs="Arial"/>
        </w:rPr>
        <w:t>, by the enrolling party,</w:t>
      </w:r>
      <w:r w:rsidR="008F6D20" w:rsidRPr="005A50C7">
        <w:rPr>
          <w:rFonts w:ascii="Arial" w:hAnsi="Arial" w:cs="Arial"/>
        </w:rPr>
        <w:t xml:space="preserve"> to the </w:t>
      </w:r>
      <w:r w:rsidR="00D43A71">
        <w:rPr>
          <w:rFonts w:ascii="Arial" w:hAnsi="Arial" w:cs="Arial"/>
        </w:rPr>
        <w:t>S</w:t>
      </w:r>
      <w:r w:rsidR="008F6D20" w:rsidRPr="005A50C7">
        <w:rPr>
          <w:rFonts w:ascii="Arial" w:hAnsi="Arial" w:cs="Arial"/>
        </w:rPr>
        <w:t xml:space="preserve">ervice as soon as possible. </w:t>
      </w:r>
    </w:p>
    <w:p w14:paraId="331ACE0D" w14:textId="77777777" w:rsidR="008F6D20" w:rsidRPr="00D43A71" w:rsidRDefault="008F6D20" w:rsidP="0085015F">
      <w:pPr>
        <w:pStyle w:val="Default"/>
        <w:spacing w:before="160" w:after="160"/>
        <w:jc w:val="both"/>
        <w:outlineLvl w:val="0"/>
        <w:rPr>
          <w:rFonts w:eastAsiaTheme="minorHAnsi"/>
          <w:b/>
          <w:color w:val="auto"/>
          <w:sz w:val="22"/>
          <w:szCs w:val="22"/>
          <w:lang w:eastAsia="en-US"/>
        </w:rPr>
      </w:pPr>
      <w:r w:rsidRPr="00D43A71">
        <w:rPr>
          <w:rFonts w:eastAsiaTheme="minorHAnsi"/>
          <w:b/>
          <w:color w:val="auto"/>
          <w:sz w:val="22"/>
          <w:szCs w:val="22"/>
          <w:lang w:eastAsia="en-US"/>
        </w:rPr>
        <w:t xml:space="preserve">Refusals </w:t>
      </w:r>
    </w:p>
    <w:p w14:paraId="3B1314E0" w14:textId="7C3FFE67" w:rsidR="008F6D20" w:rsidRPr="005A50C7" w:rsidRDefault="008F6D20" w:rsidP="00DE22EE">
      <w:pPr>
        <w:autoSpaceDE w:val="0"/>
        <w:autoSpaceDN w:val="0"/>
        <w:adjustRightInd w:val="0"/>
        <w:spacing w:line="240" w:lineRule="auto"/>
        <w:jc w:val="both"/>
        <w:rPr>
          <w:rFonts w:ascii="Arial" w:hAnsi="Arial" w:cs="Arial"/>
        </w:rPr>
      </w:pPr>
      <w:r w:rsidRPr="005A50C7">
        <w:rPr>
          <w:rFonts w:ascii="Arial" w:hAnsi="Arial" w:cs="Arial"/>
        </w:rPr>
        <w:t xml:space="preserve">The </w:t>
      </w:r>
      <w:r w:rsidR="00DC3087" w:rsidRPr="005A50C7">
        <w:rPr>
          <w:rFonts w:ascii="Arial" w:hAnsi="Arial" w:cs="Arial"/>
        </w:rPr>
        <w:t>Nominated Supervisor</w:t>
      </w:r>
      <w:r w:rsidRPr="005A50C7">
        <w:rPr>
          <w:rFonts w:ascii="Arial" w:hAnsi="Arial" w:cs="Arial"/>
        </w:rPr>
        <w:t xml:space="preserve"> will exercise the right to refuse authorisation if a written authorisation does not comply with regulatory requirements or CEWA policies and procedures.</w:t>
      </w:r>
    </w:p>
    <w:p w14:paraId="6614AE17" w14:textId="77777777" w:rsidR="008F6D20" w:rsidRPr="005A50C7" w:rsidRDefault="008F6D20" w:rsidP="00DE22EE">
      <w:pPr>
        <w:autoSpaceDE w:val="0"/>
        <w:autoSpaceDN w:val="0"/>
        <w:adjustRightInd w:val="0"/>
        <w:spacing w:line="240" w:lineRule="auto"/>
        <w:jc w:val="both"/>
        <w:rPr>
          <w:rFonts w:ascii="Arial" w:hAnsi="Arial" w:cs="Arial"/>
          <w:lang w:val="en-US"/>
        </w:rPr>
      </w:pPr>
      <w:r w:rsidRPr="005A50C7">
        <w:rPr>
          <w:rFonts w:ascii="Arial" w:hAnsi="Arial" w:cs="Arial"/>
          <w:lang w:val="en-US"/>
        </w:rPr>
        <w:t xml:space="preserve">Other refusals of authorisation may occur if (but are not limited to): </w:t>
      </w:r>
    </w:p>
    <w:p w14:paraId="42678498" w14:textId="1079CDA6" w:rsidR="008F6D20" w:rsidRPr="005A50C7" w:rsidRDefault="00DE21B7"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sidRPr="005A50C7">
        <w:rPr>
          <w:rFonts w:ascii="Arial" w:hAnsi="Arial" w:cs="Arial"/>
          <w:lang w:val="en-US"/>
        </w:rPr>
        <w:t>Parents</w:t>
      </w:r>
      <w:r w:rsidR="008F6D20" w:rsidRPr="005A50C7">
        <w:rPr>
          <w:rFonts w:ascii="Arial" w:hAnsi="Arial" w:cs="Arial"/>
          <w:lang w:val="en-US"/>
        </w:rPr>
        <w:t xml:space="preserve"> requesting invasive medical treatments to be conducted by educators</w:t>
      </w:r>
      <w:r w:rsidR="00D43A71">
        <w:rPr>
          <w:rFonts w:ascii="Arial" w:hAnsi="Arial" w:cs="Arial"/>
          <w:lang w:val="en-US"/>
        </w:rPr>
        <w:t>.</w:t>
      </w:r>
      <w:r w:rsidR="008F6D20" w:rsidRPr="005A50C7">
        <w:rPr>
          <w:rFonts w:ascii="Arial" w:hAnsi="Arial" w:cs="Arial"/>
          <w:lang w:val="en-US"/>
        </w:rPr>
        <w:t xml:space="preserve"> </w:t>
      </w:r>
    </w:p>
    <w:p w14:paraId="185685B3" w14:textId="2BD31E8A" w:rsidR="008F6D20" w:rsidRPr="005A50C7" w:rsidRDefault="008F6D20"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sidRPr="005A50C7">
        <w:rPr>
          <w:rFonts w:ascii="Arial" w:hAnsi="Arial" w:cs="Arial"/>
          <w:lang w:val="en-US"/>
        </w:rPr>
        <w:t xml:space="preserve">Parents authorising an unsuitable person to collect a child (See </w:t>
      </w:r>
      <w:r w:rsidRPr="005A50C7">
        <w:rPr>
          <w:rFonts w:ascii="Arial" w:hAnsi="Arial" w:cs="Arial"/>
          <w:i/>
          <w:lang w:val="en-US"/>
        </w:rPr>
        <w:t>Delivery and Collecting Policy</w:t>
      </w:r>
      <w:r w:rsidRPr="005A50C7">
        <w:rPr>
          <w:rFonts w:ascii="Arial" w:hAnsi="Arial" w:cs="Arial"/>
          <w:lang w:val="en-US"/>
        </w:rPr>
        <w:t>)</w:t>
      </w:r>
      <w:r w:rsidR="00D43A71">
        <w:rPr>
          <w:rFonts w:ascii="Arial" w:hAnsi="Arial" w:cs="Arial"/>
          <w:lang w:val="en-US"/>
        </w:rPr>
        <w:t>.</w:t>
      </w:r>
    </w:p>
    <w:p w14:paraId="4A53ECA2" w14:textId="5D4767AD" w:rsidR="008F6D20" w:rsidRPr="005A50C7" w:rsidRDefault="008F6D20" w:rsidP="00D3729A">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sidRPr="005A50C7">
        <w:rPr>
          <w:rFonts w:ascii="Arial" w:hAnsi="Arial" w:cs="Arial"/>
          <w:lang w:val="en-US"/>
        </w:rPr>
        <w:t>Parents authorising a person younger that 16 years of age to collect a child from care</w:t>
      </w:r>
      <w:r w:rsidR="00D43A71">
        <w:rPr>
          <w:rFonts w:ascii="Arial" w:hAnsi="Arial" w:cs="Arial"/>
          <w:lang w:val="en-US"/>
        </w:rPr>
        <w:t>.</w:t>
      </w:r>
      <w:r w:rsidRPr="005A50C7">
        <w:rPr>
          <w:rFonts w:ascii="Arial" w:hAnsi="Arial" w:cs="Arial"/>
          <w:lang w:val="en-US"/>
        </w:rPr>
        <w:t xml:space="preserve"> </w:t>
      </w:r>
    </w:p>
    <w:p w14:paraId="1868C2ED" w14:textId="19E48A5D" w:rsidR="00D3729A" w:rsidRPr="00D3729A" w:rsidRDefault="00D3729A" w:rsidP="00D3729A">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sidRPr="00D3729A">
        <w:rPr>
          <w:rFonts w:ascii="Arial" w:hAnsi="Arial" w:cs="Arial"/>
          <w:lang w:val="en-US"/>
        </w:rPr>
        <w:t xml:space="preserve">Parents </w:t>
      </w:r>
      <w:r w:rsidR="008F6D20" w:rsidRPr="00D3729A">
        <w:rPr>
          <w:rFonts w:ascii="Arial" w:hAnsi="Arial" w:cs="Arial"/>
          <w:lang w:val="en-US"/>
        </w:rPr>
        <w:t>do not agree with provisions out</w:t>
      </w:r>
      <w:r w:rsidR="00D43A71" w:rsidRPr="00D3729A">
        <w:rPr>
          <w:rFonts w:ascii="Arial" w:hAnsi="Arial" w:cs="Arial"/>
          <w:lang w:val="en-US"/>
        </w:rPr>
        <w:t>lined in the S</w:t>
      </w:r>
      <w:r w:rsidR="008F6D20" w:rsidRPr="00D3729A">
        <w:rPr>
          <w:rFonts w:ascii="Arial" w:hAnsi="Arial" w:cs="Arial"/>
          <w:lang w:val="en-US"/>
        </w:rPr>
        <w:t xml:space="preserve">ervice policies. </w:t>
      </w:r>
    </w:p>
    <w:p w14:paraId="4B6680DF" w14:textId="060AC8A8" w:rsidR="00CA242F" w:rsidRPr="005A50C7" w:rsidRDefault="008F6D20" w:rsidP="00DE22EE">
      <w:pPr>
        <w:autoSpaceDE w:val="0"/>
        <w:autoSpaceDN w:val="0"/>
        <w:adjustRightInd w:val="0"/>
        <w:spacing w:line="240" w:lineRule="auto"/>
        <w:jc w:val="both"/>
        <w:rPr>
          <w:rFonts w:ascii="Arial" w:hAnsi="Arial" w:cs="Arial"/>
          <w:b/>
        </w:rPr>
      </w:pPr>
      <w:r w:rsidRPr="005A50C7">
        <w:rPr>
          <w:rFonts w:ascii="Arial" w:hAnsi="Arial" w:cs="Arial"/>
          <w:lang w:val="en-US"/>
        </w:rPr>
        <w:t xml:space="preserve">Non-standard requests are to be directed to the nominated supervisor where the matter will be discussed with parents before a decision is reached. </w:t>
      </w:r>
      <w:r w:rsidRPr="005A50C7">
        <w:rPr>
          <w:rFonts w:ascii="MS Gothic" w:eastAsia="MS Gothic" w:hAnsi="MS Gothic" w:cs="MS Gothic" w:hint="eastAsia"/>
          <w:lang w:val="en-US"/>
        </w:rPr>
        <w:t> </w:t>
      </w:r>
      <w:r w:rsidRPr="005A50C7">
        <w:rPr>
          <w:rFonts w:ascii="Arial" w:hAnsi="Arial" w:cs="Arial"/>
          <w:lang w:val="en-US"/>
        </w:rPr>
        <w:t>If the nominated supervisor deems that the request cannot be met, alternative options will be explored.</w:t>
      </w:r>
    </w:p>
    <w:p w14:paraId="687E9CF7" w14:textId="37F7DD6A" w:rsidR="00BE1D98" w:rsidRPr="00D43A71" w:rsidRDefault="00DE21B7" w:rsidP="0085015F">
      <w:pPr>
        <w:pStyle w:val="Default"/>
        <w:spacing w:before="160" w:after="160"/>
        <w:jc w:val="both"/>
        <w:outlineLvl w:val="0"/>
        <w:rPr>
          <w:rFonts w:eastAsiaTheme="minorHAnsi"/>
          <w:b/>
          <w:color w:val="auto"/>
          <w:sz w:val="22"/>
          <w:szCs w:val="22"/>
          <w:lang w:eastAsia="en-US"/>
        </w:rPr>
      </w:pPr>
      <w:r w:rsidRPr="00D43A71">
        <w:rPr>
          <w:rFonts w:eastAsiaTheme="minorHAnsi"/>
          <w:b/>
          <w:color w:val="auto"/>
          <w:sz w:val="22"/>
          <w:szCs w:val="22"/>
          <w:lang w:eastAsia="en-US"/>
        </w:rPr>
        <w:t>Service Action</w:t>
      </w:r>
      <w:r w:rsidR="00CA242F" w:rsidRPr="00D43A71">
        <w:rPr>
          <w:rFonts w:eastAsiaTheme="minorHAnsi"/>
          <w:b/>
          <w:color w:val="auto"/>
          <w:sz w:val="22"/>
          <w:szCs w:val="22"/>
          <w:lang w:eastAsia="en-US"/>
        </w:rPr>
        <w:t>s</w:t>
      </w:r>
      <w:r w:rsidRPr="00D43A71">
        <w:rPr>
          <w:rFonts w:eastAsiaTheme="minorHAnsi"/>
          <w:b/>
          <w:color w:val="auto"/>
          <w:sz w:val="22"/>
          <w:szCs w:val="22"/>
          <w:lang w:eastAsia="en-US"/>
        </w:rPr>
        <w:t xml:space="preserve"> Relating to Refusal</w:t>
      </w:r>
    </w:p>
    <w:p w14:paraId="559C86E1" w14:textId="01595D8D" w:rsidR="00BE1D98" w:rsidRPr="005A50C7" w:rsidRDefault="00BE1D98" w:rsidP="00DE22EE">
      <w:pPr>
        <w:autoSpaceDE w:val="0"/>
        <w:autoSpaceDN w:val="0"/>
        <w:adjustRightInd w:val="0"/>
        <w:spacing w:line="240" w:lineRule="auto"/>
        <w:jc w:val="both"/>
        <w:rPr>
          <w:rFonts w:ascii="Arial" w:hAnsi="Arial" w:cs="Arial"/>
        </w:rPr>
      </w:pPr>
      <w:r w:rsidRPr="005A50C7">
        <w:rPr>
          <w:rFonts w:ascii="Arial" w:hAnsi="Arial" w:cs="Arial"/>
        </w:rPr>
        <w:t>On receipt of a written authorisation from a parent/guardian that does not meet the requirements outlined in the related service policy, the Approved Prov</w:t>
      </w:r>
      <w:r w:rsidR="00DE21B7" w:rsidRPr="005A50C7">
        <w:rPr>
          <w:rFonts w:ascii="Arial" w:hAnsi="Arial" w:cs="Arial"/>
        </w:rPr>
        <w:t>ider or delegated authority</w:t>
      </w:r>
      <w:r w:rsidR="00A85F65">
        <w:rPr>
          <w:rFonts w:ascii="Arial" w:hAnsi="Arial" w:cs="Arial"/>
        </w:rPr>
        <w:t>;</w:t>
      </w:r>
      <w:r w:rsidRPr="005A50C7">
        <w:rPr>
          <w:rFonts w:ascii="Arial" w:hAnsi="Arial" w:cs="Arial"/>
        </w:rPr>
        <w:t xml:space="preserve"> </w:t>
      </w:r>
    </w:p>
    <w:p w14:paraId="70CF3447" w14:textId="4C115651" w:rsidR="00BE1D98" w:rsidRPr="00A85F65" w:rsidRDefault="00A85F65"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Pr>
          <w:rFonts w:ascii="Arial" w:hAnsi="Arial" w:cs="Arial"/>
          <w:lang w:val="en-US"/>
        </w:rPr>
        <w:t>i</w:t>
      </w:r>
      <w:r w:rsidR="00DE21B7" w:rsidRPr="00A85F65">
        <w:rPr>
          <w:rFonts w:ascii="Arial" w:hAnsi="Arial" w:cs="Arial"/>
          <w:lang w:val="en-US"/>
        </w:rPr>
        <w:t xml:space="preserve">mmediately </w:t>
      </w:r>
      <w:r w:rsidR="00BE1D98" w:rsidRPr="00A85F65">
        <w:rPr>
          <w:rFonts w:ascii="Arial" w:hAnsi="Arial" w:cs="Arial"/>
          <w:lang w:val="en-US"/>
        </w:rPr>
        <w:t>explain</w:t>
      </w:r>
      <w:r w:rsidR="00DE21B7" w:rsidRPr="00A85F65">
        <w:rPr>
          <w:rFonts w:ascii="Arial" w:hAnsi="Arial" w:cs="Arial"/>
          <w:lang w:val="en-US"/>
        </w:rPr>
        <w:t>s</w:t>
      </w:r>
      <w:r w:rsidR="00BE1D98" w:rsidRPr="00A85F65">
        <w:rPr>
          <w:rFonts w:ascii="Arial" w:hAnsi="Arial" w:cs="Arial"/>
          <w:lang w:val="en-US"/>
        </w:rPr>
        <w:t xml:space="preserve"> to the parent/guardian that their written authorisation does not meet legislative and policy guidelines</w:t>
      </w:r>
      <w:r>
        <w:rPr>
          <w:rFonts w:ascii="Arial" w:hAnsi="Arial" w:cs="Arial"/>
          <w:lang w:val="en-US"/>
        </w:rPr>
        <w:t>,</w:t>
      </w:r>
    </w:p>
    <w:p w14:paraId="4C4CDB88" w14:textId="53ECD982" w:rsidR="00BE1D98" w:rsidRPr="00A85F65" w:rsidRDefault="00A85F65"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Pr>
          <w:rFonts w:ascii="Arial" w:hAnsi="Arial" w:cs="Arial"/>
          <w:lang w:val="en-US"/>
        </w:rPr>
        <w:t>p</w:t>
      </w:r>
      <w:r w:rsidR="00BE1D98" w:rsidRPr="00A85F65">
        <w:rPr>
          <w:rFonts w:ascii="Arial" w:hAnsi="Arial" w:cs="Arial"/>
          <w:lang w:val="en-US"/>
        </w:rPr>
        <w:t>rovide</w:t>
      </w:r>
      <w:r w:rsidR="00DE21B7" w:rsidRPr="00A85F65">
        <w:rPr>
          <w:rFonts w:ascii="Arial" w:hAnsi="Arial" w:cs="Arial"/>
          <w:lang w:val="en-US"/>
        </w:rPr>
        <w:t>s</w:t>
      </w:r>
      <w:r w:rsidR="00BE1D98" w:rsidRPr="00A85F65">
        <w:rPr>
          <w:rFonts w:ascii="Arial" w:hAnsi="Arial" w:cs="Arial"/>
          <w:lang w:val="en-US"/>
        </w:rPr>
        <w:t xml:space="preserve"> the parent/guardian with a copy of the relevant service policy and ensure that they understand the reasons for t</w:t>
      </w:r>
      <w:r>
        <w:rPr>
          <w:rFonts w:ascii="Arial" w:hAnsi="Arial" w:cs="Arial"/>
          <w:lang w:val="en-US"/>
        </w:rPr>
        <w:t>he refusal of the authorization,</w:t>
      </w:r>
      <w:r w:rsidR="00BE1D98" w:rsidRPr="00A85F65">
        <w:rPr>
          <w:rFonts w:ascii="Arial" w:hAnsi="Arial" w:cs="Arial"/>
          <w:lang w:val="en-US"/>
        </w:rPr>
        <w:t xml:space="preserve"> </w:t>
      </w:r>
    </w:p>
    <w:p w14:paraId="3B8EBB43" w14:textId="09E5E645" w:rsidR="00BE1D98" w:rsidRPr="00A85F65" w:rsidRDefault="00A85F65"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Pr>
          <w:rFonts w:ascii="Arial" w:hAnsi="Arial" w:cs="Arial"/>
          <w:lang w:val="en-US"/>
        </w:rPr>
        <w:t>r</w:t>
      </w:r>
      <w:r w:rsidR="00BE1D98" w:rsidRPr="00A85F65">
        <w:rPr>
          <w:rFonts w:ascii="Arial" w:hAnsi="Arial" w:cs="Arial"/>
          <w:lang w:val="en-US"/>
        </w:rPr>
        <w:t>equest</w:t>
      </w:r>
      <w:r w:rsidR="00DE21B7" w:rsidRPr="00A85F65">
        <w:rPr>
          <w:rFonts w:ascii="Arial" w:hAnsi="Arial" w:cs="Arial"/>
          <w:lang w:val="en-US"/>
        </w:rPr>
        <w:t>s</w:t>
      </w:r>
      <w:r w:rsidR="00BE1D98" w:rsidRPr="00A85F65">
        <w:rPr>
          <w:rFonts w:ascii="Arial" w:hAnsi="Arial" w:cs="Arial"/>
          <w:lang w:val="en-US"/>
        </w:rPr>
        <w:t xml:space="preserve"> that an appropriate alternative written authorisation is </w:t>
      </w:r>
      <w:r>
        <w:rPr>
          <w:rFonts w:ascii="Arial" w:hAnsi="Arial" w:cs="Arial"/>
          <w:lang w:val="en-US"/>
        </w:rPr>
        <w:t>provided by the parent/guardian,</w:t>
      </w:r>
      <w:r w:rsidR="00BE1D98" w:rsidRPr="00A85F65">
        <w:rPr>
          <w:rFonts w:ascii="Arial" w:hAnsi="Arial" w:cs="Arial"/>
          <w:lang w:val="en-US"/>
        </w:rPr>
        <w:t xml:space="preserve"> </w:t>
      </w:r>
    </w:p>
    <w:p w14:paraId="6DB2BE6C" w14:textId="4471D047" w:rsidR="00BE1D98" w:rsidRPr="00A85F65" w:rsidRDefault="00A85F65" w:rsidP="0085015F">
      <w:pPr>
        <w:widowControl w:val="0"/>
        <w:numPr>
          <w:ilvl w:val="0"/>
          <w:numId w:val="12"/>
        </w:numPr>
        <w:tabs>
          <w:tab w:val="left" w:pos="940"/>
          <w:tab w:val="left" w:pos="1440"/>
        </w:tabs>
        <w:autoSpaceDE w:val="0"/>
        <w:autoSpaceDN w:val="0"/>
        <w:adjustRightInd w:val="0"/>
        <w:spacing w:after="120" w:line="240" w:lineRule="auto"/>
        <w:ind w:left="714" w:hanging="357"/>
        <w:jc w:val="both"/>
        <w:rPr>
          <w:rFonts w:ascii="Arial" w:hAnsi="Arial" w:cs="Arial"/>
          <w:lang w:val="en-US"/>
        </w:rPr>
      </w:pPr>
      <w:r>
        <w:rPr>
          <w:rFonts w:ascii="Arial" w:hAnsi="Arial" w:cs="Arial"/>
          <w:lang w:val="en-US"/>
        </w:rPr>
        <w:t>i</w:t>
      </w:r>
      <w:r w:rsidR="00BE1D98" w:rsidRPr="00A85F65">
        <w:rPr>
          <w:rFonts w:ascii="Arial" w:hAnsi="Arial" w:cs="Arial"/>
          <w:lang w:val="en-US"/>
        </w:rPr>
        <w:t>n instances</w:t>
      </w:r>
      <w:r>
        <w:rPr>
          <w:rFonts w:ascii="Arial" w:hAnsi="Arial" w:cs="Arial"/>
          <w:lang w:val="en-US"/>
        </w:rPr>
        <w:t>,</w:t>
      </w:r>
      <w:r w:rsidR="00BE1D98" w:rsidRPr="00A85F65">
        <w:rPr>
          <w:rFonts w:ascii="Arial" w:hAnsi="Arial" w:cs="Arial"/>
          <w:lang w:val="en-US"/>
        </w:rPr>
        <w:t xml:space="preserve"> where the parent/guardian cannot be immediately contacted to provide an alternative written authorisation, follow</w:t>
      </w:r>
      <w:r>
        <w:rPr>
          <w:rFonts w:ascii="Arial" w:hAnsi="Arial" w:cs="Arial"/>
          <w:lang w:val="en-US"/>
        </w:rPr>
        <w:t>s</w:t>
      </w:r>
      <w:r w:rsidR="00BE1D98" w:rsidRPr="00A85F65">
        <w:rPr>
          <w:rFonts w:ascii="Arial" w:hAnsi="Arial" w:cs="Arial"/>
          <w:lang w:val="en-US"/>
        </w:rPr>
        <w:t xml:space="preserve"> related policy procedures pertaining to the authorisation type</w:t>
      </w:r>
      <w:r>
        <w:rPr>
          <w:rFonts w:ascii="Arial" w:hAnsi="Arial" w:cs="Arial"/>
          <w:lang w:val="en-US"/>
        </w:rPr>
        <w:t>,</w:t>
      </w:r>
    </w:p>
    <w:p w14:paraId="55016347" w14:textId="0166B949" w:rsidR="00BE1D98" w:rsidRPr="00A85F65" w:rsidRDefault="00A85F65" w:rsidP="0085015F">
      <w:pPr>
        <w:widowControl w:val="0"/>
        <w:numPr>
          <w:ilvl w:val="0"/>
          <w:numId w:val="12"/>
        </w:numPr>
        <w:tabs>
          <w:tab w:val="left" w:pos="940"/>
          <w:tab w:val="left" w:pos="1440"/>
        </w:tabs>
        <w:autoSpaceDE w:val="0"/>
        <w:autoSpaceDN w:val="0"/>
        <w:adjustRightInd w:val="0"/>
        <w:spacing w:after="240" w:line="240" w:lineRule="auto"/>
        <w:ind w:left="714" w:hanging="357"/>
        <w:jc w:val="both"/>
        <w:rPr>
          <w:rFonts w:ascii="Arial" w:hAnsi="Arial" w:cs="Arial"/>
          <w:lang w:val="en-US"/>
        </w:rPr>
      </w:pPr>
      <w:r>
        <w:rPr>
          <w:rFonts w:ascii="Arial" w:hAnsi="Arial" w:cs="Arial"/>
          <w:lang w:val="en-US"/>
        </w:rPr>
        <w:t>f</w:t>
      </w:r>
      <w:r w:rsidR="00BE1D98" w:rsidRPr="00A85F65">
        <w:rPr>
          <w:rFonts w:ascii="Arial" w:hAnsi="Arial" w:cs="Arial"/>
          <w:lang w:val="en-US"/>
        </w:rPr>
        <w:t>ollow</w:t>
      </w:r>
      <w:r>
        <w:rPr>
          <w:rFonts w:ascii="Arial" w:hAnsi="Arial" w:cs="Arial"/>
          <w:lang w:val="en-US"/>
        </w:rPr>
        <w:t>s</w:t>
      </w:r>
      <w:r w:rsidR="00BE1D98" w:rsidRPr="00A85F65">
        <w:rPr>
          <w:rFonts w:ascii="Arial" w:hAnsi="Arial" w:cs="Arial"/>
          <w:lang w:val="en-US"/>
        </w:rPr>
        <w:t xml:space="preserve"> up with the parent/guardian, where required, to ensure that an appropriate written authorisation is obtained. </w:t>
      </w:r>
    </w:p>
    <w:p w14:paraId="3E9EB76B" w14:textId="77777777" w:rsidR="00345674" w:rsidRDefault="00345674" w:rsidP="0085015F">
      <w:pPr>
        <w:autoSpaceDE w:val="0"/>
        <w:autoSpaceDN w:val="0"/>
        <w:adjustRightInd w:val="0"/>
        <w:spacing w:after="240" w:line="240" w:lineRule="auto"/>
        <w:jc w:val="both"/>
        <w:rPr>
          <w:rFonts w:ascii="Arial" w:hAnsi="Arial" w:cs="Arial"/>
          <w:b/>
          <w:sz w:val="28"/>
          <w:szCs w:val="28"/>
          <w:lang w:val="en-US"/>
        </w:rPr>
      </w:pPr>
    </w:p>
    <w:p w14:paraId="51C87A7E" w14:textId="77777777" w:rsidR="00DE22EE" w:rsidRDefault="00DE22EE" w:rsidP="0085015F">
      <w:pPr>
        <w:autoSpaceDE w:val="0"/>
        <w:autoSpaceDN w:val="0"/>
        <w:adjustRightInd w:val="0"/>
        <w:spacing w:after="240" w:line="240" w:lineRule="auto"/>
        <w:jc w:val="both"/>
        <w:rPr>
          <w:rFonts w:ascii="Arial" w:hAnsi="Arial" w:cs="Arial"/>
          <w:b/>
          <w:sz w:val="28"/>
          <w:szCs w:val="28"/>
          <w:lang w:val="en-US"/>
        </w:rPr>
      </w:pPr>
    </w:p>
    <w:p w14:paraId="13102644" w14:textId="77777777" w:rsidR="00DE22EE" w:rsidRDefault="00DE22EE" w:rsidP="0085015F">
      <w:pPr>
        <w:autoSpaceDE w:val="0"/>
        <w:autoSpaceDN w:val="0"/>
        <w:adjustRightInd w:val="0"/>
        <w:spacing w:after="240" w:line="240" w:lineRule="auto"/>
        <w:jc w:val="both"/>
        <w:rPr>
          <w:rFonts w:ascii="Arial" w:hAnsi="Arial" w:cs="Arial"/>
          <w:b/>
          <w:sz w:val="28"/>
          <w:szCs w:val="28"/>
          <w:lang w:val="en-US"/>
        </w:rPr>
      </w:pPr>
    </w:p>
    <w:p w14:paraId="1CEC8074" w14:textId="1C193F58" w:rsidR="00156824" w:rsidRPr="005A50C7" w:rsidRDefault="00883F62" w:rsidP="0085015F">
      <w:pPr>
        <w:autoSpaceDE w:val="0"/>
        <w:autoSpaceDN w:val="0"/>
        <w:adjustRightInd w:val="0"/>
        <w:spacing w:after="240" w:line="240" w:lineRule="auto"/>
        <w:jc w:val="both"/>
        <w:rPr>
          <w:rFonts w:ascii="Arial" w:hAnsi="Arial" w:cs="Arial"/>
          <w:sz w:val="28"/>
          <w:szCs w:val="28"/>
          <w:lang w:val="en-US"/>
        </w:rPr>
      </w:pPr>
      <w:r w:rsidRPr="005A50C7">
        <w:rPr>
          <w:rFonts w:ascii="Arial" w:hAnsi="Arial" w:cs="Arial"/>
          <w:b/>
          <w:sz w:val="28"/>
          <w:szCs w:val="28"/>
          <w:lang w:val="en-US"/>
        </w:rPr>
        <w:t>References</w:t>
      </w:r>
    </w:p>
    <w:p w14:paraId="1454109D" w14:textId="055E381D" w:rsidR="009C158E" w:rsidRPr="009C158E" w:rsidRDefault="009C158E" w:rsidP="00CB05FE">
      <w:pPr>
        <w:spacing w:after="240" w:line="240" w:lineRule="auto"/>
        <w:ind w:left="567" w:hanging="567"/>
        <w:jc w:val="both"/>
        <w:rPr>
          <w:rFonts w:ascii="Arial" w:eastAsia="Calibri" w:hAnsi="Arial" w:cs="Arial"/>
          <w:bCs/>
          <w:color w:val="000000"/>
          <w:lang w:val="en-US"/>
        </w:rPr>
      </w:pPr>
      <w:r w:rsidRPr="009C158E">
        <w:rPr>
          <w:rFonts w:ascii="Arial" w:eastAsia="Calibri" w:hAnsi="Arial" w:cs="Arial"/>
          <w:bCs/>
          <w:color w:val="000000"/>
          <w:lang w:val="en-US"/>
        </w:rPr>
        <w:t>Australian Children’s Education and Care Quality Authority</w:t>
      </w:r>
      <w:r>
        <w:rPr>
          <w:rFonts w:ascii="Arial" w:eastAsia="Calibri" w:hAnsi="Arial" w:cs="Arial"/>
          <w:bCs/>
          <w:color w:val="000000"/>
          <w:lang w:val="en-US"/>
        </w:rPr>
        <w:t xml:space="preserve"> </w:t>
      </w:r>
      <w:r w:rsidRPr="009C158E">
        <w:rPr>
          <w:rFonts w:ascii="Arial" w:eastAsia="Calibri" w:hAnsi="Arial" w:cs="Arial"/>
          <w:bCs/>
          <w:color w:val="000000"/>
          <w:lang w:val="en-US"/>
        </w:rPr>
        <w:t xml:space="preserve">[ACECQA]. (2012). </w:t>
      </w:r>
      <w:r w:rsidRPr="00CB05FE">
        <w:rPr>
          <w:rFonts w:ascii="Arial" w:eastAsia="Calibri" w:hAnsi="Arial" w:cs="Arial"/>
          <w:bCs/>
          <w:i/>
          <w:color w:val="000000"/>
          <w:lang w:val="en-US"/>
        </w:rPr>
        <w:t>Education and Care Services National Law (WA) Act 2012</w:t>
      </w:r>
      <w:r>
        <w:rPr>
          <w:rFonts w:ascii="Arial" w:eastAsia="Calibri" w:hAnsi="Arial" w:cs="Arial"/>
          <w:bCs/>
          <w:color w:val="000000"/>
          <w:lang w:val="en-US"/>
        </w:rPr>
        <w:t>.</w:t>
      </w:r>
    </w:p>
    <w:p w14:paraId="380029B5" w14:textId="77777777" w:rsidR="009C158E" w:rsidRPr="005A50C7" w:rsidRDefault="009C158E" w:rsidP="00CB05FE">
      <w:pPr>
        <w:autoSpaceDE w:val="0"/>
        <w:autoSpaceDN w:val="0"/>
        <w:adjustRightInd w:val="0"/>
        <w:spacing w:after="240" w:line="240" w:lineRule="auto"/>
        <w:jc w:val="both"/>
        <w:rPr>
          <w:rFonts w:ascii="Arial" w:eastAsia="Calibri" w:hAnsi="Arial" w:cs="Arial"/>
          <w:color w:val="000000"/>
        </w:rPr>
      </w:pPr>
      <w:r w:rsidRPr="009C158E">
        <w:rPr>
          <w:rFonts w:ascii="Arial" w:eastAsia="Calibri" w:hAnsi="Arial" w:cs="Arial"/>
          <w:color w:val="000000"/>
        </w:rPr>
        <w:t xml:space="preserve">ACECQA. </w:t>
      </w:r>
      <w:r w:rsidRPr="005A50C7">
        <w:rPr>
          <w:rFonts w:ascii="Arial" w:eastAsia="Calibri" w:hAnsi="Arial" w:cs="Arial"/>
          <w:color w:val="000000"/>
        </w:rPr>
        <w:t>(2012)</w:t>
      </w:r>
      <w:r>
        <w:rPr>
          <w:rFonts w:ascii="Arial" w:eastAsia="Calibri" w:hAnsi="Arial" w:cs="Arial"/>
          <w:color w:val="000000"/>
        </w:rPr>
        <w:t xml:space="preserve">. </w:t>
      </w:r>
      <w:r w:rsidRPr="005A50C7">
        <w:rPr>
          <w:rFonts w:ascii="Arial" w:eastAsia="Calibri" w:hAnsi="Arial" w:cs="Arial"/>
          <w:i/>
          <w:color w:val="000000"/>
        </w:rPr>
        <w:t>Education and Care Services National Regulations (WA) 2012</w:t>
      </w:r>
      <w:r w:rsidRPr="005A50C7">
        <w:rPr>
          <w:rFonts w:ascii="Arial" w:eastAsia="Calibri" w:hAnsi="Arial" w:cs="Arial"/>
          <w:color w:val="000000"/>
        </w:rPr>
        <w:t>. ACECQA.</w:t>
      </w:r>
    </w:p>
    <w:p w14:paraId="780E233C" w14:textId="0B1CF964" w:rsidR="009C158E" w:rsidRPr="009C158E" w:rsidRDefault="009C158E" w:rsidP="00CB05FE">
      <w:pPr>
        <w:spacing w:after="240" w:line="240" w:lineRule="auto"/>
        <w:ind w:left="567" w:hanging="567"/>
        <w:jc w:val="both"/>
        <w:rPr>
          <w:rFonts w:ascii="Arial" w:eastAsia="Calibri" w:hAnsi="Arial" w:cs="Arial"/>
          <w:bCs/>
          <w:color w:val="000000"/>
          <w:lang w:val="en-US"/>
        </w:rPr>
      </w:pPr>
      <w:r w:rsidRPr="009C158E">
        <w:rPr>
          <w:rFonts w:ascii="Arial" w:eastAsia="Calibri" w:hAnsi="Arial" w:cs="Arial"/>
          <w:bCs/>
          <w:color w:val="000000"/>
          <w:lang w:val="en-US"/>
        </w:rPr>
        <w:t>ACECQA</w:t>
      </w:r>
      <w:r>
        <w:rPr>
          <w:rFonts w:ascii="Arial" w:eastAsia="Calibri" w:hAnsi="Arial" w:cs="Arial"/>
          <w:bCs/>
          <w:color w:val="000000"/>
          <w:lang w:val="en-US"/>
        </w:rPr>
        <w:t>.</w:t>
      </w:r>
      <w:r w:rsidRPr="009C158E">
        <w:rPr>
          <w:rFonts w:ascii="Arial" w:eastAsia="Calibri" w:hAnsi="Arial" w:cs="Arial"/>
          <w:bCs/>
          <w:color w:val="000000"/>
          <w:lang w:val="en-US"/>
        </w:rPr>
        <w:t xml:space="preserve"> (201</w:t>
      </w:r>
      <w:r>
        <w:rPr>
          <w:rFonts w:ascii="Arial" w:eastAsia="Calibri" w:hAnsi="Arial" w:cs="Arial"/>
          <w:bCs/>
          <w:color w:val="000000"/>
          <w:lang w:val="en-US"/>
        </w:rPr>
        <w:t>7</w:t>
      </w:r>
      <w:r w:rsidRPr="009C158E">
        <w:rPr>
          <w:rFonts w:ascii="Arial" w:eastAsia="Calibri" w:hAnsi="Arial" w:cs="Arial"/>
          <w:bCs/>
          <w:color w:val="000000"/>
          <w:lang w:val="en-US"/>
        </w:rPr>
        <w:t xml:space="preserve">). </w:t>
      </w:r>
      <w:r w:rsidRPr="009C158E">
        <w:rPr>
          <w:rFonts w:ascii="Arial" w:eastAsia="Calibri" w:hAnsi="Arial" w:cs="Arial"/>
          <w:bCs/>
          <w:i/>
          <w:color w:val="000000"/>
          <w:lang w:val="en-US"/>
        </w:rPr>
        <w:t>The Guide to the Education and Care Services Law and the Education and Care Services National Regulations</w:t>
      </w:r>
      <w:r>
        <w:rPr>
          <w:rFonts w:ascii="Arial" w:eastAsia="Calibri" w:hAnsi="Arial" w:cs="Arial"/>
          <w:bCs/>
          <w:i/>
          <w:color w:val="000000"/>
          <w:lang w:val="en-US"/>
        </w:rPr>
        <w:t xml:space="preserve"> 2011. </w:t>
      </w:r>
    </w:p>
    <w:p w14:paraId="08A30BFD" w14:textId="4423D374" w:rsidR="00DE21B7" w:rsidRPr="005A50C7" w:rsidRDefault="009C158E" w:rsidP="00CB05FE">
      <w:pPr>
        <w:spacing w:after="240" w:line="240" w:lineRule="auto"/>
        <w:jc w:val="both"/>
        <w:rPr>
          <w:rFonts w:ascii="Arial" w:hAnsi="Arial" w:cs="Arial"/>
        </w:rPr>
      </w:pPr>
      <w:r w:rsidRPr="009C158E">
        <w:rPr>
          <w:rFonts w:ascii="Arial" w:eastAsia="Calibri" w:hAnsi="Arial" w:cs="Arial"/>
          <w:color w:val="000000"/>
        </w:rPr>
        <w:t>ACECQA</w:t>
      </w:r>
      <w:r>
        <w:rPr>
          <w:rFonts w:ascii="Arial" w:eastAsia="Calibri" w:hAnsi="Arial" w:cs="Arial"/>
          <w:color w:val="000000"/>
        </w:rPr>
        <w:t xml:space="preserve">. </w:t>
      </w:r>
      <w:r w:rsidR="00DE21B7" w:rsidRPr="005A50C7">
        <w:rPr>
          <w:rFonts w:ascii="Arial" w:eastAsia="Calibri" w:hAnsi="Arial" w:cs="Arial"/>
          <w:color w:val="000000"/>
        </w:rPr>
        <w:t>(2018)</w:t>
      </w:r>
      <w:r>
        <w:rPr>
          <w:rFonts w:ascii="Arial" w:eastAsia="Calibri" w:hAnsi="Arial" w:cs="Arial"/>
          <w:color w:val="000000"/>
        </w:rPr>
        <w:t xml:space="preserve">. </w:t>
      </w:r>
      <w:r w:rsidR="00DE21B7" w:rsidRPr="005A50C7">
        <w:rPr>
          <w:rFonts w:ascii="Arial" w:hAnsi="Arial" w:cs="Arial"/>
          <w:bCs/>
          <w:i/>
        </w:rPr>
        <w:t>The Guide to the National Quality Framework</w:t>
      </w:r>
      <w:r>
        <w:rPr>
          <w:rFonts w:ascii="Arial" w:hAnsi="Arial" w:cs="Arial"/>
        </w:rPr>
        <w:t>.</w:t>
      </w:r>
    </w:p>
    <w:p w14:paraId="11276B62" w14:textId="69109DA3" w:rsidR="009C158E" w:rsidRPr="009C158E" w:rsidRDefault="009C158E" w:rsidP="00CB05FE">
      <w:pPr>
        <w:spacing w:after="240" w:line="240" w:lineRule="auto"/>
        <w:ind w:left="567" w:hanging="567"/>
        <w:jc w:val="both"/>
        <w:rPr>
          <w:rFonts w:ascii="Arial" w:eastAsia="Arial" w:hAnsi="Arial" w:cs="Arial"/>
          <w:bCs/>
          <w:color w:val="000000"/>
        </w:rPr>
      </w:pPr>
      <w:r w:rsidRPr="009C158E">
        <w:rPr>
          <w:rFonts w:ascii="Arial" w:eastAsia="Calibri" w:hAnsi="Arial" w:cs="Arial"/>
          <w:bCs/>
          <w:color w:val="000000"/>
          <w:lang w:val="en-US"/>
        </w:rPr>
        <w:t xml:space="preserve">Early Childhood Australia [ECA].  (2019). </w:t>
      </w:r>
      <w:r w:rsidRPr="009C158E">
        <w:rPr>
          <w:rFonts w:ascii="Arial" w:eastAsia="Calibri" w:hAnsi="Arial" w:cs="Arial"/>
          <w:bCs/>
          <w:i/>
          <w:color w:val="000000"/>
          <w:lang w:val="en-US"/>
        </w:rPr>
        <w:t>Code of Ethics</w:t>
      </w:r>
      <w:r w:rsidRPr="009C158E">
        <w:rPr>
          <w:rFonts w:ascii="Arial" w:eastAsia="Calibri" w:hAnsi="Arial" w:cs="Arial"/>
          <w:bCs/>
          <w:color w:val="000000"/>
          <w:lang w:val="en-US"/>
        </w:rPr>
        <w:t xml:space="preserve">. Retrieved from </w:t>
      </w:r>
      <w:r w:rsidRPr="009C158E">
        <w:rPr>
          <w:rFonts w:ascii="Arial" w:eastAsia="Calibri" w:hAnsi="Arial" w:cs="Arial"/>
          <w:bCs/>
          <w:lang w:val="en-US"/>
        </w:rPr>
        <w:t xml:space="preserve">http://www.earlychildhoodaustralia.org.au/our-publications/eca-code-ethics/ </w:t>
      </w:r>
    </w:p>
    <w:p w14:paraId="5B968F42" w14:textId="77777777" w:rsidR="00F46F0B" w:rsidRDefault="00F46F0B" w:rsidP="0085015F">
      <w:pPr>
        <w:spacing w:line="240" w:lineRule="auto"/>
        <w:rPr>
          <w:rFonts w:ascii="Arial" w:hAnsi="Arial" w:cs="Arial"/>
          <w:b/>
        </w:rPr>
      </w:pPr>
    </w:p>
    <w:p w14:paraId="395EB6E2" w14:textId="08B49C4A" w:rsidR="00763895" w:rsidRPr="00351512" w:rsidRDefault="00763895" w:rsidP="0085015F">
      <w:pPr>
        <w:spacing w:line="240" w:lineRule="auto"/>
        <w:rPr>
          <w:rFonts w:ascii="Arial" w:hAnsi="Arial" w:cs="Arial"/>
          <w:b/>
        </w:rPr>
      </w:pPr>
      <w:r w:rsidRPr="005A50C7">
        <w:rPr>
          <w:rFonts w:ascii="Arial" w:hAnsi="Arial" w:cs="Arial"/>
          <w:b/>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351512" w:rsidRPr="005A50C7" w14:paraId="17C1DF05" w14:textId="77777777" w:rsidTr="00351512">
        <w:trPr>
          <w:trHeight w:val="621"/>
        </w:trPr>
        <w:tc>
          <w:tcPr>
            <w:tcW w:w="9266" w:type="dxa"/>
            <w:gridSpan w:val="3"/>
            <w:vAlign w:val="center"/>
          </w:tcPr>
          <w:p w14:paraId="3DA5ABF0" w14:textId="1888638F" w:rsidR="00351512" w:rsidRPr="00351512" w:rsidRDefault="00351512" w:rsidP="0085015F">
            <w:pPr>
              <w:rPr>
                <w:rFonts w:ascii="Arial" w:hAnsi="Arial" w:cs="Arial"/>
                <w:sz w:val="18"/>
                <w:szCs w:val="18"/>
              </w:rPr>
            </w:pPr>
            <w:r w:rsidRPr="00EC23E4">
              <w:rPr>
                <w:rFonts w:ascii="Arial" w:hAnsi="Arial" w:cs="Arial"/>
                <w:sz w:val="18"/>
                <w:szCs w:val="18"/>
              </w:rPr>
              <w:t xml:space="preserve">Document Title: </w:t>
            </w:r>
            <w:r w:rsidR="00822734" w:rsidRPr="00822734">
              <w:rPr>
                <w:rFonts w:ascii="Arial" w:hAnsi="Arial" w:cs="Arial"/>
                <w:sz w:val="18"/>
                <w:szCs w:val="18"/>
              </w:rPr>
              <w:t>Acceptance and Refusal of Authorisations</w:t>
            </w:r>
          </w:p>
        </w:tc>
      </w:tr>
      <w:tr w:rsidR="00763895" w:rsidRPr="005A50C7" w14:paraId="3670213C" w14:textId="77777777" w:rsidTr="00351512">
        <w:trPr>
          <w:trHeight w:val="621"/>
        </w:trPr>
        <w:tc>
          <w:tcPr>
            <w:tcW w:w="1843" w:type="dxa"/>
            <w:vAlign w:val="center"/>
          </w:tcPr>
          <w:p w14:paraId="019ACBC1" w14:textId="77777777" w:rsidR="00763895" w:rsidRPr="00351512" w:rsidRDefault="00763895" w:rsidP="0085015F">
            <w:pPr>
              <w:rPr>
                <w:rFonts w:ascii="Arial" w:hAnsi="Arial" w:cs="Arial"/>
                <w:sz w:val="18"/>
                <w:szCs w:val="18"/>
              </w:rPr>
            </w:pPr>
            <w:r w:rsidRPr="00351512">
              <w:rPr>
                <w:rFonts w:ascii="Arial" w:hAnsi="Arial" w:cs="Arial"/>
                <w:sz w:val="18"/>
                <w:szCs w:val="18"/>
              </w:rPr>
              <w:t>Content Owner</w:t>
            </w:r>
          </w:p>
        </w:tc>
        <w:tc>
          <w:tcPr>
            <w:tcW w:w="5245" w:type="dxa"/>
            <w:vAlign w:val="center"/>
          </w:tcPr>
          <w:p w14:paraId="2A8761D0" w14:textId="77777777" w:rsidR="00763895" w:rsidRPr="00351512" w:rsidRDefault="00763895" w:rsidP="0085015F">
            <w:pPr>
              <w:rPr>
                <w:rFonts w:ascii="Arial" w:hAnsi="Arial" w:cs="Arial"/>
                <w:sz w:val="18"/>
                <w:szCs w:val="18"/>
              </w:rPr>
            </w:pPr>
            <w:r w:rsidRPr="00351512">
              <w:rPr>
                <w:rFonts w:ascii="Arial" w:hAnsi="Arial" w:cs="Arial"/>
                <w:sz w:val="18"/>
                <w:szCs w:val="18"/>
              </w:rPr>
              <w:t>Catholic Education Western Australia</w:t>
            </w:r>
          </w:p>
        </w:tc>
        <w:tc>
          <w:tcPr>
            <w:tcW w:w="2178" w:type="dxa"/>
            <w:vAlign w:val="center"/>
          </w:tcPr>
          <w:p w14:paraId="26C032F8" w14:textId="77777777" w:rsidR="00763895" w:rsidRPr="00351512" w:rsidRDefault="00763895" w:rsidP="0085015F">
            <w:pPr>
              <w:rPr>
                <w:rFonts w:ascii="Arial" w:hAnsi="Arial" w:cs="Arial"/>
                <w:sz w:val="18"/>
                <w:szCs w:val="18"/>
              </w:rPr>
            </w:pPr>
            <w:r w:rsidRPr="00351512">
              <w:rPr>
                <w:rFonts w:ascii="Arial" w:hAnsi="Arial" w:cs="Arial"/>
                <w:sz w:val="18"/>
                <w:szCs w:val="18"/>
              </w:rPr>
              <w:t>Document Author</w:t>
            </w:r>
          </w:p>
        </w:tc>
      </w:tr>
      <w:tr w:rsidR="00763895" w:rsidRPr="005A50C7" w14:paraId="5F22D5FF" w14:textId="77777777" w:rsidTr="00351512">
        <w:trPr>
          <w:trHeight w:val="621"/>
        </w:trPr>
        <w:tc>
          <w:tcPr>
            <w:tcW w:w="1843" w:type="dxa"/>
            <w:vAlign w:val="center"/>
          </w:tcPr>
          <w:p w14:paraId="06B7C16C" w14:textId="77777777" w:rsidR="00763895" w:rsidRPr="00351512" w:rsidRDefault="00763895" w:rsidP="0085015F">
            <w:pPr>
              <w:rPr>
                <w:rFonts w:ascii="Arial" w:hAnsi="Arial" w:cs="Arial"/>
                <w:sz w:val="18"/>
                <w:szCs w:val="18"/>
              </w:rPr>
            </w:pPr>
            <w:r w:rsidRPr="00351512">
              <w:rPr>
                <w:rFonts w:ascii="Arial" w:hAnsi="Arial" w:cs="Arial"/>
                <w:sz w:val="18"/>
                <w:szCs w:val="18"/>
              </w:rPr>
              <w:t>Date Published</w:t>
            </w:r>
          </w:p>
          <w:p w14:paraId="2B382ED6" w14:textId="2A98ADE8" w:rsidR="00763895" w:rsidRPr="00351512" w:rsidRDefault="00763895" w:rsidP="0085015F">
            <w:pPr>
              <w:rPr>
                <w:rFonts w:ascii="Arial" w:hAnsi="Arial" w:cs="Arial"/>
                <w:sz w:val="18"/>
                <w:szCs w:val="18"/>
              </w:rPr>
            </w:pPr>
            <w:r w:rsidRPr="00351512">
              <w:rPr>
                <w:rFonts w:ascii="Arial" w:hAnsi="Arial" w:cs="Arial"/>
                <w:sz w:val="18"/>
                <w:szCs w:val="18"/>
              </w:rPr>
              <w:t>January 2015</w:t>
            </w:r>
          </w:p>
        </w:tc>
        <w:tc>
          <w:tcPr>
            <w:tcW w:w="5245" w:type="dxa"/>
            <w:vAlign w:val="center"/>
          </w:tcPr>
          <w:p w14:paraId="5E54DAB9" w14:textId="3E5460A4" w:rsidR="00763895" w:rsidRPr="00351512" w:rsidRDefault="00763895" w:rsidP="0085015F">
            <w:pPr>
              <w:rPr>
                <w:rFonts w:ascii="Arial" w:hAnsi="Arial" w:cs="Arial"/>
                <w:sz w:val="18"/>
                <w:szCs w:val="18"/>
              </w:rPr>
            </w:pPr>
            <w:r w:rsidRPr="00351512">
              <w:rPr>
                <w:rFonts w:ascii="Arial" w:eastAsia="Calibri" w:hAnsi="Arial" w:cs="Arial"/>
                <w:sz w:val="18"/>
                <w:szCs w:val="18"/>
              </w:rPr>
              <w:t>DOCUMENT VERSION V1.0</w:t>
            </w:r>
          </w:p>
        </w:tc>
        <w:tc>
          <w:tcPr>
            <w:tcW w:w="2178" w:type="dxa"/>
            <w:vAlign w:val="center"/>
          </w:tcPr>
          <w:p w14:paraId="7857E616" w14:textId="77777777" w:rsidR="00763895" w:rsidRPr="00351512" w:rsidRDefault="00763895" w:rsidP="0085015F">
            <w:pPr>
              <w:rPr>
                <w:rFonts w:ascii="Arial" w:hAnsi="Arial" w:cs="Arial"/>
                <w:sz w:val="18"/>
                <w:szCs w:val="18"/>
              </w:rPr>
            </w:pPr>
            <w:r w:rsidRPr="00351512">
              <w:rPr>
                <w:rFonts w:ascii="Arial" w:hAnsi="Arial" w:cs="Arial"/>
                <w:sz w:val="18"/>
                <w:szCs w:val="18"/>
              </w:rPr>
              <w:t>Early Years Learning and Care Team</w:t>
            </w:r>
          </w:p>
        </w:tc>
      </w:tr>
      <w:tr w:rsidR="00763895" w:rsidRPr="005A50C7" w14:paraId="13CB4DD7" w14:textId="77777777" w:rsidTr="00351512">
        <w:trPr>
          <w:trHeight w:val="621"/>
        </w:trPr>
        <w:tc>
          <w:tcPr>
            <w:tcW w:w="1843" w:type="dxa"/>
            <w:vAlign w:val="center"/>
          </w:tcPr>
          <w:p w14:paraId="56788927" w14:textId="77777777" w:rsidR="00763895" w:rsidRPr="00351512" w:rsidRDefault="00763895" w:rsidP="0085015F">
            <w:pPr>
              <w:rPr>
                <w:rFonts w:ascii="Arial" w:hAnsi="Arial" w:cs="Arial"/>
                <w:sz w:val="18"/>
                <w:szCs w:val="18"/>
              </w:rPr>
            </w:pPr>
            <w:r w:rsidRPr="00351512">
              <w:rPr>
                <w:rFonts w:ascii="Arial" w:hAnsi="Arial" w:cs="Arial"/>
                <w:sz w:val="18"/>
                <w:szCs w:val="18"/>
              </w:rPr>
              <w:t xml:space="preserve">Reviewed </w:t>
            </w:r>
          </w:p>
          <w:p w14:paraId="511D6D1D" w14:textId="408ADEF8" w:rsidR="00763895" w:rsidRPr="00351512" w:rsidRDefault="00763895" w:rsidP="0085015F">
            <w:pPr>
              <w:rPr>
                <w:rFonts w:ascii="Arial" w:hAnsi="Arial" w:cs="Arial"/>
                <w:sz w:val="18"/>
                <w:szCs w:val="18"/>
              </w:rPr>
            </w:pPr>
            <w:r w:rsidRPr="00351512">
              <w:rPr>
                <w:rFonts w:ascii="Arial" w:hAnsi="Arial" w:cs="Arial"/>
                <w:sz w:val="18"/>
                <w:szCs w:val="18"/>
              </w:rPr>
              <w:t>January 2015</w:t>
            </w:r>
            <w:r w:rsidRPr="00351512">
              <w:rPr>
                <w:rFonts w:ascii="Arial" w:eastAsia="Calibri" w:hAnsi="Arial" w:cs="Arial"/>
                <w:sz w:val="18"/>
                <w:szCs w:val="18"/>
              </w:rPr>
              <w:t xml:space="preserve"> </w:t>
            </w:r>
          </w:p>
        </w:tc>
        <w:tc>
          <w:tcPr>
            <w:tcW w:w="5245" w:type="dxa"/>
            <w:vAlign w:val="center"/>
          </w:tcPr>
          <w:p w14:paraId="391AE1E7" w14:textId="2193DCD0" w:rsidR="00763895" w:rsidRPr="00351512" w:rsidRDefault="00763895" w:rsidP="0085015F">
            <w:pPr>
              <w:rPr>
                <w:rFonts w:ascii="Arial" w:hAnsi="Arial" w:cs="Arial"/>
                <w:sz w:val="18"/>
                <w:szCs w:val="18"/>
              </w:rPr>
            </w:pPr>
            <w:r w:rsidRPr="00351512">
              <w:rPr>
                <w:rFonts w:ascii="Arial" w:eastAsia="Calibri" w:hAnsi="Arial" w:cs="Arial"/>
                <w:sz w:val="18"/>
                <w:szCs w:val="18"/>
              </w:rPr>
              <w:t>Reviewed and edited content to align with requirements under the national regulations</w:t>
            </w:r>
          </w:p>
        </w:tc>
        <w:tc>
          <w:tcPr>
            <w:tcW w:w="2178" w:type="dxa"/>
            <w:vAlign w:val="center"/>
          </w:tcPr>
          <w:p w14:paraId="57593176" w14:textId="77777777" w:rsidR="00763895" w:rsidRPr="00351512" w:rsidRDefault="00763895" w:rsidP="0085015F">
            <w:pPr>
              <w:rPr>
                <w:rFonts w:ascii="Arial" w:hAnsi="Arial" w:cs="Arial"/>
                <w:sz w:val="18"/>
                <w:szCs w:val="18"/>
              </w:rPr>
            </w:pPr>
            <w:r w:rsidRPr="00351512">
              <w:rPr>
                <w:rFonts w:ascii="Arial" w:hAnsi="Arial" w:cs="Arial"/>
                <w:sz w:val="18"/>
                <w:szCs w:val="18"/>
              </w:rPr>
              <w:t>Early Years Learning and Care Team</w:t>
            </w:r>
          </w:p>
        </w:tc>
      </w:tr>
      <w:tr w:rsidR="00763895" w:rsidRPr="005A50C7" w14:paraId="47232354" w14:textId="77777777" w:rsidTr="00351512">
        <w:trPr>
          <w:trHeight w:val="621"/>
        </w:trPr>
        <w:tc>
          <w:tcPr>
            <w:tcW w:w="1843" w:type="dxa"/>
            <w:vAlign w:val="center"/>
          </w:tcPr>
          <w:p w14:paraId="79760000" w14:textId="77777777" w:rsidR="00763895" w:rsidRPr="00351512" w:rsidRDefault="00763895" w:rsidP="0085015F">
            <w:pPr>
              <w:rPr>
                <w:rFonts w:ascii="Arial" w:hAnsi="Arial" w:cs="Arial"/>
                <w:sz w:val="18"/>
                <w:szCs w:val="18"/>
              </w:rPr>
            </w:pPr>
            <w:r w:rsidRPr="00351512">
              <w:rPr>
                <w:rFonts w:ascii="Arial" w:hAnsi="Arial" w:cs="Arial"/>
                <w:sz w:val="18"/>
                <w:szCs w:val="18"/>
              </w:rPr>
              <w:t xml:space="preserve">Reviewed </w:t>
            </w:r>
          </w:p>
          <w:p w14:paraId="59FD6AD8" w14:textId="250543A1" w:rsidR="00763895" w:rsidRPr="00351512" w:rsidRDefault="00763895" w:rsidP="0085015F">
            <w:pPr>
              <w:rPr>
                <w:rFonts w:ascii="Arial" w:hAnsi="Arial" w:cs="Arial"/>
                <w:sz w:val="18"/>
                <w:szCs w:val="18"/>
              </w:rPr>
            </w:pPr>
            <w:r w:rsidRPr="00351512">
              <w:rPr>
                <w:rFonts w:ascii="Arial" w:hAnsi="Arial" w:cs="Arial"/>
                <w:sz w:val="18"/>
                <w:szCs w:val="18"/>
              </w:rPr>
              <w:t>September 2017</w:t>
            </w:r>
          </w:p>
        </w:tc>
        <w:tc>
          <w:tcPr>
            <w:tcW w:w="5245" w:type="dxa"/>
            <w:vAlign w:val="center"/>
          </w:tcPr>
          <w:p w14:paraId="079FC866" w14:textId="039A5F28" w:rsidR="00763895" w:rsidRPr="00351512" w:rsidRDefault="00763895" w:rsidP="0085015F">
            <w:pPr>
              <w:rPr>
                <w:rFonts w:ascii="Arial" w:hAnsi="Arial" w:cs="Arial"/>
                <w:sz w:val="18"/>
                <w:szCs w:val="18"/>
              </w:rPr>
            </w:pPr>
            <w:r w:rsidRPr="00351512">
              <w:rPr>
                <w:rFonts w:ascii="Arial" w:eastAsia="Calibri" w:hAnsi="Arial" w:cs="Arial"/>
                <w:sz w:val="18"/>
                <w:szCs w:val="18"/>
              </w:rPr>
              <w:t>Reviewed and edited content to align with requirements under the national regulations</w:t>
            </w:r>
          </w:p>
        </w:tc>
        <w:tc>
          <w:tcPr>
            <w:tcW w:w="2178" w:type="dxa"/>
            <w:vAlign w:val="center"/>
          </w:tcPr>
          <w:p w14:paraId="17D7A6B5" w14:textId="77777777" w:rsidR="00763895" w:rsidRPr="00351512" w:rsidRDefault="00763895" w:rsidP="0085015F">
            <w:pPr>
              <w:rPr>
                <w:rFonts w:ascii="Arial" w:hAnsi="Arial" w:cs="Arial"/>
                <w:sz w:val="18"/>
                <w:szCs w:val="18"/>
              </w:rPr>
            </w:pPr>
            <w:r w:rsidRPr="00351512">
              <w:rPr>
                <w:rFonts w:ascii="Arial" w:hAnsi="Arial" w:cs="Arial"/>
                <w:sz w:val="18"/>
                <w:szCs w:val="18"/>
              </w:rPr>
              <w:t>Early Years Learning and Care Team</w:t>
            </w:r>
          </w:p>
        </w:tc>
      </w:tr>
      <w:tr w:rsidR="00763895" w:rsidRPr="005A50C7" w14:paraId="01925E03" w14:textId="77777777" w:rsidTr="00351512">
        <w:trPr>
          <w:trHeight w:val="621"/>
        </w:trPr>
        <w:tc>
          <w:tcPr>
            <w:tcW w:w="1843" w:type="dxa"/>
            <w:vAlign w:val="center"/>
          </w:tcPr>
          <w:p w14:paraId="2A0F227C" w14:textId="77777777" w:rsidR="00763895" w:rsidRPr="00351512" w:rsidRDefault="00763895" w:rsidP="0085015F">
            <w:pPr>
              <w:rPr>
                <w:rFonts w:ascii="Arial" w:hAnsi="Arial" w:cs="Arial"/>
                <w:sz w:val="18"/>
                <w:szCs w:val="18"/>
              </w:rPr>
            </w:pPr>
            <w:r w:rsidRPr="00351512">
              <w:rPr>
                <w:rFonts w:ascii="Arial" w:hAnsi="Arial" w:cs="Arial"/>
                <w:sz w:val="18"/>
                <w:szCs w:val="18"/>
              </w:rPr>
              <w:t>Reviewed October 2018</w:t>
            </w:r>
          </w:p>
        </w:tc>
        <w:tc>
          <w:tcPr>
            <w:tcW w:w="5245" w:type="dxa"/>
            <w:vAlign w:val="center"/>
          </w:tcPr>
          <w:p w14:paraId="2FCCBF6E" w14:textId="532DDD69" w:rsidR="00763895" w:rsidRPr="00351512" w:rsidRDefault="00763895" w:rsidP="0085015F">
            <w:pPr>
              <w:rPr>
                <w:rFonts w:ascii="Arial" w:hAnsi="Arial" w:cs="Arial"/>
                <w:sz w:val="18"/>
                <w:szCs w:val="18"/>
              </w:rPr>
            </w:pPr>
            <w:r w:rsidRPr="00351512">
              <w:rPr>
                <w:rFonts w:ascii="Arial" w:eastAsia="Calibri" w:hAnsi="Arial" w:cs="Arial"/>
                <w:sz w:val="18"/>
                <w:szCs w:val="18"/>
              </w:rPr>
              <w:t>Reviewed and edited content to align with requirements under the new national regulations</w:t>
            </w:r>
          </w:p>
        </w:tc>
        <w:tc>
          <w:tcPr>
            <w:tcW w:w="2178" w:type="dxa"/>
            <w:vAlign w:val="center"/>
          </w:tcPr>
          <w:p w14:paraId="5CD8BB32" w14:textId="77777777" w:rsidR="00763895" w:rsidRPr="00351512" w:rsidRDefault="00763895" w:rsidP="0085015F">
            <w:pPr>
              <w:rPr>
                <w:rFonts w:ascii="Arial" w:hAnsi="Arial" w:cs="Arial"/>
                <w:sz w:val="18"/>
                <w:szCs w:val="18"/>
              </w:rPr>
            </w:pPr>
            <w:r w:rsidRPr="00351512">
              <w:rPr>
                <w:rFonts w:ascii="Arial" w:hAnsi="Arial" w:cs="Arial"/>
                <w:sz w:val="18"/>
                <w:szCs w:val="18"/>
              </w:rPr>
              <w:t>Early Years Learning and Care Team</w:t>
            </w:r>
          </w:p>
        </w:tc>
      </w:tr>
      <w:tr w:rsidR="00763895" w:rsidRPr="005A50C7" w14:paraId="6ED025C8" w14:textId="77777777" w:rsidTr="00351512">
        <w:trPr>
          <w:trHeight w:val="621"/>
        </w:trPr>
        <w:tc>
          <w:tcPr>
            <w:tcW w:w="1843" w:type="dxa"/>
            <w:vAlign w:val="center"/>
          </w:tcPr>
          <w:p w14:paraId="672D3B54" w14:textId="77777777" w:rsidR="00763895" w:rsidRPr="00351512" w:rsidRDefault="00763895" w:rsidP="0085015F">
            <w:pPr>
              <w:rPr>
                <w:rFonts w:ascii="Arial" w:hAnsi="Arial" w:cs="Arial"/>
                <w:sz w:val="18"/>
                <w:szCs w:val="18"/>
              </w:rPr>
            </w:pPr>
            <w:r w:rsidRPr="00351512">
              <w:rPr>
                <w:rFonts w:ascii="Arial" w:hAnsi="Arial" w:cs="Arial"/>
                <w:sz w:val="18"/>
                <w:szCs w:val="18"/>
              </w:rPr>
              <w:t>Revision Due Date</w:t>
            </w:r>
          </w:p>
          <w:p w14:paraId="2BD8A056" w14:textId="2E1ABF69" w:rsidR="00763895" w:rsidRPr="00351512" w:rsidRDefault="00CA242F" w:rsidP="0085015F">
            <w:pPr>
              <w:rPr>
                <w:rFonts w:ascii="Arial" w:hAnsi="Arial" w:cs="Arial"/>
                <w:sz w:val="18"/>
                <w:szCs w:val="18"/>
              </w:rPr>
            </w:pPr>
            <w:r w:rsidRPr="00351512">
              <w:rPr>
                <w:rFonts w:ascii="Arial" w:hAnsi="Arial" w:cs="Arial"/>
                <w:sz w:val="18"/>
                <w:szCs w:val="18"/>
              </w:rPr>
              <w:t>March 2019</w:t>
            </w:r>
          </w:p>
        </w:tc>
        <w:tc>
          <w:tcPr>
            <w:tcW w:w="5245" w:type="dxa"/>
            <w:vAlign w:val="center"/>
          </w:tcPr>
          <w:p w14:paraId="308BC003" w14:textId="4F83F148" w:rsidR="00763895" w:rsidRPr="00351512" w:rsidRDefault="00CA242F" w:rsidP="0085015F">
            <w:pPr>
              <w:rPr>
                <w:rFonts w:ascii="Arial" w:hAnsi="Arial" w:cs="Arial"/>
                <w:sz w:val="18"/>
                <w:szCs w:val="18"/>
              </w:rPr>
            </w:pPr>
            <w:r w:rsidRPr="00351512">
              <w:rPr>
                <w:rFonts w:ascii="Arial" w:hAnsi="Arial" w:cs="Arial"/>
                <w:sz w:val="18"/>
                <w:szCs w:val="18"/>
              </w:rPr>
              <w:t>Content review</w:t>
            </w:r>
          </w:p>
        </w:tc>
        <w:tc>
          <w:tcPr>
            <w:tcW w:w="2178" w:type="dxa"/>
            <w:vAlign w:val="center"/>
          </w:tcPr>
          <w:p w14:paraId="7C51F27A" w14:textId="1F014FF6" w:rsidR="00763895" w:rsidRPr="00351512" w:rsidRDefault="00CA242F" w:rsidP="0085015F">
            <w:pPr>
              <w:rPr>
                <w:rFonts w:ascii="Arial" w:hAnsi="Arial" w:cs="Arial"/>
                <w:sz w:val="18"/>
                <w:szCs w:val="18"/>
              </w:rPr>
            </w:pPr>
            <w:r w:rsidRPr="00351512">
              <w:rPr>
                <w:rFonts w:ascii="Arial" w:hAnsi="Arial" w:cs="Arial"/>
                <w:sz w:val="18"/>
                <w:szCs w:val="18"/>
              </w:rPr>
              <w:t>Early Years Learning and Care Team</w:t>
            </w:r>
          </w:p>
        </w:tc>
      </w:tr>
      <w:tr w:rsidR="00CA242F" w:rsidRPr="005A50C7" w14:paraId="4625D907" w14:textId="77777777" w:rsidTr="00351512">
        <w:trPr>
          <w:trHeight w:val="621"/>
        </w:trPr>
        <w:tc>
          <w:tcPr>
            <w:tcW w:w="1843" w:type="dxa"/>
            <w:vAlign w:val="center"/>
          </w:tcPr>
          <w:p w14:paraId="75CC5214" w14:textId="77777777" w:rsidR="00CA242F" w:rsidRPr="00351512" w:rsidRDefault="00CA242F" w:rsidP="0085015F">
            <w:pPr>
              <w:rPr>
                <w:rFonts w:ascii="Arial" w:hAnsi="Arial" w:cs="Arial"/>
                <w:sz w:val="18"/>
                <w:szCs w:val="18"/>
              </w:rPr>
            </w:pPr>
            <w:r w:rsidRPr="00351512">
              <w:rPr>
                <w:rFonts w:ascii="Arial" w:hAnsi="Arial" w:cs="Arial"/>
                <w:sz w:val="18"/>
                <w:szCs w:val="18"/>
              </w:rPr>
              <w:t>Revision Due Date</w:t>
            </w:r>
          </w:p>
          <w:p w14:paraId="5E30F0E6" w14:textId="5C574235" w:rsidR="00CA242F" w:rsidRPr="00351512" w:rsidRDefault="00CA242F" w:rsidP="0085015F">
            <w:pPr>
              <w:rPr>
                <w:rFonts w:ascii="Arial" w:hAnsi="Arial" w:cs="Arial"/>
                <w:sz w:val="18"/>
                <w:szCs w:val="18"/>
              </w:rPr>
            </w:pPr>
            <w:r w:rsidRPr="00351512">
              <w:rPr>
                <w:rFonts w:ascii="Arial" w:hAnsi="Arial" w:cs="Arial"/>
                <w:sz w:val="18"/>
                <w:szCs w:val="18"/>
              </w:rPr>
              <w:t>March 2020</w:t>
            </w:r>
          </w:p>
        </w:tc>
        <w:tc>
          <w:tcPr>
            <w:tcW w:w="5245" w:type="dxa"/>
            <w:vAlign w:val="center"/>
          </w:tcPr>
          <w:p w14:paraId="169692A1" w14:textId="77777777" w:rsidR="00CA242F" w:rsidRPr="00351512" w:rsidRDefault="00CA242F" w:rsidP="0085015F">
            <w:pPr>
              <w:rPr>
                <w:rFonts w:ascii="Arial" w:hAnsi="Arial" w:cs="Arial"/>
                <w:sz w:val="18"/>
                <w:szCs w:val="18"/>
              </w:rPr>
            </w:pPr>
          </w:p>
        </w:tc>
        <w:tc>
          <w:tcPr>
            <w:tcW w:w="2178" w:type="dxa"/>
            <w:vAlign w:val="center"/>
          </w:tcPr>
          <w:p w14:paraId="2983F39F" w14:textId="77777777" w:rsidR="00CA242F" w:rsidRPr="00351512" w:rsidRDefault="00CA242F" w:rsidP="0085015F">
            <w:pPr>
              <w:rPr>
                <w:rFonts w:ascii="Arial" w:hAnsi="Arial" w:cs="Arial"/>
                <w:sz w:val="18"/>
                <w:szCs w:val="18"/>
              </w:rPr>
            </w:pPr>
          </w:p>
        </w:tc>
      </w:tr>
    </w:tbl>
    <w:p w14:paraId="18AB3248" w14:textId="77777777" w:rsidR="00351512" w:rsidRDefault="00351512" w:rsidP="0085015F">
      <w:pPr>
        <w:spacing w:line="240" w:lineRule="auto"/>
        <w:rPr>
          <w:rFonts w:ascii="Arial" w:hAnsi="Arial" w:cs="Arial"/>
        </w:rPr>
      </w:pPr>
    </w:p>
    <w:p w14:paraId="7AB4B8CA" w14:textId="5FE4AC92" w:rsidR="00351512" w:rsidRPr="005A50C7" w:rsidRDefault="00351512" w:rsidP="0085015F">
      <w:pPr>
        <w:pBdr>
          <w:between w:val="single" w:sz="4" w:space="1" w:color="auto"/>
          <w:bar w:val="single" w:sz="4" w:color="auto"/>
        </w:pBdr>
        <w:spacing w:line="240" w:lineRule="auto"/>
        <w:rPr>
          <w:rFonts w:ascii="Arial" w:hAnsi="Arial" w:cs="Arial"/>
        </w:rPr>
      </w:pPr>
      <w:r w:rsidRPr="005A50C7">
        <w:rPr>
          <w:rFonts w:ascii="Arial" w:hAnsi="Arial" w:cs="Arial"/>
          <w:sz w:val="18"/>
          <w:szCs w:val="18"/>
        </w:rPr>
        <w:t>Warning – uncontrolled when printed. This document is current at the time of printing and may be subject to change without notice.</w:t>
      </w:r>
    </w:p>
    <w:sectPr w:rsidR="00351512" w:rsidRPr="005A50C7" w:rsidSect="00FF4A2D">
      <w:headerReference w:type="default" r:id="rId11"/>
      <w:footerReference w:type="default" r:id="rId1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0BC46" w14:textId="77777777" w:rsidR="00526BEF" w:rsidRDefault="00526BEF" w:rsidP="00492C3F">
      <w:pPr>
        <w:spacing w:after="0" w:line="240" w:lineRule="auto"/>
      </w:pPr>
      <w:r>
        <w:separator/>
      </w:r>
    </w:p>
  </w:endnote>
  <w:endnote w:type="continuationSeparator" w:id="0">
    <w:p w14:paraId="4DBA4C06" w14:textId="77777777" w:rsidR="00526BEF" w:rsidRDefault="00526BEF"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A2483" w14:textId="2C5F577F" w:rsidR="00996DEB" w:rsidRDefault="00996DEB">
    <w:pPr>
      <w:pStyle w:val="Footer"/>
    </w:pPr>
    <w:r>
      <w:rPr>
        <w:rFonts w:ascii="Arial" w:hAnsi="Arial" w:cs="Arial"/>
        <w:b/>
        <w:noProof/>
        <w:spacing w:val="-3"/>
        <w:sz w:val="24"/>
        <w:szCs w:val="24"/>
        <w:lang w:eastAsia="en-AU"/>
      </w:rPr>
      <w:drawing>
        <wp:anchor distT="0" distB="0" distL="114300" distR="114300" simplePos="0" relativeHeight="251660288" behindDoc="1" locked="0" layoutInCell="1" allowOverlap="1" wp14:anchorId="60AC6765" wp14:editId="7EA9DA3E">
          <wp:simplePos x="0" y="0"/>
          <wp:positionH relativeFrom="column">
            <wp:posOffset>2187724</wp:posOffset>
          </wp:positionH>
          <wp:positionV relativeFrom="paragraph">
            <wp:posOffset>-219650</wp:posOffset>
          </wp:positionV>
          <wp:extent cx="1037781" cy="647787"/>
          <wp:effectExtent l="0" t="0" r="3810" b="0"/>
          <wp:wrapTight wrapText="bothSides">
            <wp:wrapPolygon edited="0">
              <wp:start x="0" y="0"/>
              <wp:lineTo x="0" y="21176"/>
              <wp:lineTo x="21415" y="21176"/>
              <wp:lineTo x="214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WA Colour Portrait Logo.jpg"/>
                  <pic:cNvPicPr/>
                </pic:nvPicPr>
                <pic:blipFill>
                  <a:blip r:embed="rId1">
                    <a:extLst>
                      <a:ext uri="{28A0092B-C50C-407E-A947-70E740481C1C}">
                        <a14:useLocalDpi xmlns:a14="http://schemas.microsoft.com/office/drawing/2010/main" val="0"/>
                      </a:ext>
                    </a:extLst>
                  </a:blip>
                  <a:stretch>
                    <a:fillRect/>
                  </a:stretch>
                </pic:blipFill>
                <pic:spPr>
                  <a:xfrm>
                    <a:off x="0" y="0"/>
                    <a:ext cx="1037781" cy="6477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92079" w14:textId="77777777" w:rsidR="00526BEF" w:rsidRDefault="00526BEF" w:rsidP="00492C3F">
      <w:pPr>
        <w:spacing w:after="0" w:line="240" w:lineRule="auto"/>
      </w:pPr>
      <w:r>
        <w:separator/>
      </w:r>
    </w:p>
  </w:footnote>
  <w:footnote w:type="continuationSeparator" w:id="0">
    <w:p w14:paraId="1F3596ED" w14:textId="77777777" w:rsidR="00526BEF" w:rsidRDefault="00526BEF"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CD30B" w14:textId="77777777" w:rsidR="002C7C20" w:rsidRDefault="002C7C20">
    <w:pPr>
      <w:pStyle w:val="Header"/>
    </w:pPr>
  </w:p>
  <w:p w14:paraId="7036594D" w14:textId="26134C8A" w:rsidR="00663D25" w:rsidRDefault="00663D25">
    <w:pPr>
      <w:pStyle w:val="Header"/>
    </w:pPr>
    <w:r>
      <w:rPr>
        <w:noProof/>
        <w:lang w:eastAsia="en-AU"/>
      </w:rPr>
      <w:drawing>
        <wp:anchor distT="0" distB="0" distL="114300" distR="114300" simplePos="0" relativeHeight="251659264" behindDoc="0" locked="0" layoutInCell="1" allowOverlap="1" wp14:anchorId="673BC90E" wp14:editId="0900038C">
          <wp:simplePos x="0" y="0"/>
          <wp:positionH relativeFrom="page">
            <wp:align>left</wp:align>
          </wp:positionH>
          <wp:positionV relativeFrom="paragraph">
            <wp:posOffset>-436880</wp:posOffset>
          </wp:positionV>
          <wp:extent cx="9430385" cy="492125"/>
          <wp:effectExtent l="0" t="0" r="0" b="3175"/>
          <wp:wrapTight wrapText="bothSides">
            <wp:wrapPolygon edited="0">
              <wp:start x="0" y="0"/>
              <wp:lineTo x="0" y="20903"/>
              <wp:lineTo x="21555" y="20903"/>
              <wp:lineTo x="2155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9430385" cy="49212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arto="http://schemas.microsoft.com/office/word/2006/arto"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page">
            <wp14:pctWidth>0</wp14:pctWidth>
          </wp14:sizeRelH>
          <wp14:sizeRelV relativeFrom="page">
            <wp14:pctHeight>0</wp14:pctHeight>
          </wp14:sizeRelV>
        </wp:anchor>
      </w:drawing>
    </w:r>
    <w:r>
      <w:t xml:space="preserve">                                                                                   </w:t>
    </w:r>
  </w:p>
  <w:p w14:paraId="4D6C1AAE" w14:textId="77777777" w:rsidR="00996DEB" w:rsidRDefault="00996DEB">
    <w:pPr>
      <w:pStyle w:val="Header"/>
    </w:pPr>
  </w:p>
  <w:p w14:paraId="75CE8A39" w14:textId="77777777" w:rsidR="00996DEB" w:rsidRDefault="00996DEB">
    <w:pPr>
      <w:pStyle w:val="Header"/>
      <w:rPr>
        <w:sz w:val="16"/>
        <w:szCs w:val="16"/>
      </w:rPr>
    </w:pPr>
  </w:p>
  <w:p w14:paraId="59E39B76" w14:textId="77777777" w:rsidR="00345674" w:rsidRDefault="0034567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B12"/>
    <w:multiLevelType w:val="hybridMultilevel"/>
    <w:tmpl w:val="8D22E5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351CA8"/>
    <w:multiLevelType w:val="hybridMultilevel"/>
    <w:tmpl w:val="8CB46F76"/>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963AA"/>
    <w:multiLevelType w:val="hybridMultilevel"/>
    <w:tmpl w:val="6358AC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265A9"/>
    <w:multiLevelType w:val="hybridMultilevel"/>
    <w:tmpl w:val="BDEA2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C6A5F"/>
    <w:multiLevelType w:val="hybridMultilevel"/>
    <w:tmpl w:val="1862E78C"/>
    <w:lvl w:ilvl="0" w:tplc="04090003">
      <w:start w:val="1"/>
      <w:numFmt w:val="bullet"/>
      <w:lvlText w:val="o"/>
      <w:lvlJc w:val="left"/>
      <w:pPr>
        <w:ind w:left="720" w:hanging="360"/>
      </w:pPr>
      <w:rPr>
        <w:rFonts w:ascii="Courier New" w:hAnsi="Courier New" w:cs="Courier New"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F3AB3"/>
    <w:multiLevelType w:val="hybridMultilevel"/>
    <w:tmpl w:val="4FD05890"/>
    <w:lvl w:ilvl="0" w:tplc="12C22386">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06072"/>
    <w:multiLevelType w:val="hybridMultilevel"/>
    <w:tmpl w:val="341C9E38"/>
    <w:lvl w:ilvl="0" w:tplc="32E4CF10">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094BE0"/>
    <w:multiLevelType w:val="hybridMultilevel"/>
    <w:tmpl w:val="2186635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434715"/>
    <w:multiLevelType w:val="hybridMultilevel"/>
    <w:tmpl w:val="801C4E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6CB77C45"/>
    <w:multiLevelType w:val="hybridMultilevel"/>
    <w:tmpl w:val="5656B7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1811CB"/>
    <w:multiLevelType w:val="hybridMultilevel"/>
    <w:tmpl w:val="B3762236"/>
    <w:lvl w:ilvl="0" w:tplc="E8CC8824">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11"/>
  </w:num>
  <w:num w:numId="5">
    <w:abstractNumId w:val="4"/>
  </w:num>
  <w:num w:numId="6">
    <w:abstractNumId w:val="1"/>
  </w:num>
  <w:num w:numId="7">
    <w:abstractNumId w:val="5"/>
  </w:num>
  <w:num w:numId="8">
    <w:abstractNumId w:val="0"/>
  </w:num>
  <w:num w:numId="9">
    <w:abstractNumId w:val="10"/>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A2D"/>
    <w:rsid w:val="000A28CC"/>
    <w:rsid w:val="000F0B6D"/>
    <w:rsid w:val="00156824"/>
    <w:rsid w:val="00156A46"/>
    <w:rsid w:val="00195191"/>
    <w:rsid w:val="00196BC8"/>
    <w:rsid w:val="002B65CC"/>
    <w:rsid w:val="002C7C20"/>
    <w:rsid w:val="003255BC"/>
    <w:rsid w:val="0033377D"/>
    <w:rsid w:val="00345674"/>
    <w:rsid w:val="00351512"/>
    <w:rsid w:val="003E5AD2"/>
    <w:rsid w:val="004079AB"/>
    <w:rsid w:val="00422A68"/>
    <w:rsid w:val="004721DD"/>
    <w:rsid w:val="00492C3F"/>
    <w:rsid w:val="004D65B9"/>
    <w:rsid w:val="004E2DC4"/>
    <w:rsid w:val="005003EC"/>
    <w:rsid w:val="00524CA3"/>
    <w:rsid w:val="00526BEF"/>
    <w:rsid w:val="00527EE7"/>
    <w:rsid w:val="00543605"/>
    <w:rsid w:val="00567B04"/>
    <w:rsid w:val="00574E69"/>
    <w:rsid w:val="005A4C60"/>
    <w:rsid w:val="005A50C7"/>
    <w:rsid w:val="005A6F15"/>
    <w:rsid w:val="00603C31"/>
    <w:rsid w:val="006615C7"/>
    <w:rsid w:val="00663D25"/>
    <w:rsid w:val="00667CA1"/>
    <w:rsid w:val="0068029C"/>
    <w:rsid w:val="006A651C"/>
    <w:rsid w:val="006B1168"/>
    <w:rsid w:val="006E21AB"/>
    <w:rsid w:val="006F2CB3"/>
    <w:rsid w:val="00714B74"/>
    <w:rsid w:val="007441DD"/>
    <w:rsid w:val="00763895"/>
    <w:rsid w:val="0080721B"/>
    <w:rsid w:val="00822734"/>
    <w:rsid w:val="00830E4C"/>
    <w:rsid w:val="00846AD9"/>
    <w:rsid w:val="0085015F"/>
    <w:rsid w:val="00861BE2"/>
    <w:rsid w:val="00883F62"/>
    <w:rsid w:val="00884440"/>
    <w:rsid w:val="008F6D20"/>
    <w:rsid w:val="009415DA"/>
    <w:rsid w:val="009532F8"/>
    <w:rsid w:val="00987A8A"/>
    <w:rsid w:val="00996DEB"/>
    <w:rsid w:val="009C158E"/>
    <w:rsid w:val="009C27F9"/>
    <w:rsid w:val="00A41DE4"/>
    <w:rsid w:val="00A71E64"/>
    <w:rsid w:val="00A83132"/>
    <w:rsid w:val="00A85F65"/>
    <w:rsid w:val="00AA48A2"/>
    <w:rsid w:val="00AE6DC4"/>
    <w:rsid w:val="00B7052A"/>
    <w:rsid w:val="00BE1D98"/>
    <w:rsid w:val="00C06AE2"/>
    <w:rsid w:val="00CA242F"/>
    <w:rsid w:val="00CB05FE"/>
    <w:rsid w:val="00CC1130"/>
    <w:rsid w:val="00D20BD9"/>
    <w:rsid w:val="00D23D61"/>
    <w:rsid w:val="00D3729A"/>
    <w:rsid w:val="00D43A71"/>
    <w:rsid w:val="00D7393C"/>
    <w:rsid w:val="00D96C8E"/>
    <w:rsid w:val="00DC3087"/>
    <w:rsid w:val="00DD102D"/>
    <w:rsid w:val="00DE21B7"/>
    <w:rsid w:val="00DE22EE"/>
    <w:rsid w:val="00DE4130"/>
    <w:rsid w:val="00EB432E"/>
    <w:rsid w:val="00EC13BC"/>
    <w:rsid w:val="00EE4F76"/>
    <w:rsid w:val="00EF4D31"/>
    <w:rsid w:val="00EF6BC3"/>
    <w:rsid w:val="00EF779C"/>
    <w:rsid w:val="00F23EB5"/>
    <w:rsid w:val="00F302FE"/>
    <w:rsid w:val="00F46F0B"/>
    <w:rsid w:val="00F567AB"/>
    <w:rsid w:val="00F82BBF"/>
    <w:rsid w:val="00F850E2"/>
    <w:rsid w:val="00F95632"/>
    <w:rsid w:val="00FB71D4"/>
    <w:rsid w:val="00FD18D6"/>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styleId="TableGrid">
    <w:name w:val="Table Grid"/>
    <w:basedOn w:val="TableNormal"/>
    <w:uiPriority w:val="39"/>
    <w:rsid w:val="006A6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6A651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31">
    <w:name w:val="Grid Table 1 Light - Accent 31"/>
    <w:basedOn w:val="TableNormal"/>
    <w:uiPriority w:val="46"/>
    <w:rsid w:val="006A651C"/>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6A651C"/>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rsid w:val="00AA48A2"/>
    <w:rPr>
      <w:color w:val="0000FF"/>
      <w:u w:val="single"/>
    </w:rPr>
  </w:style>
  <w:style w:type="character" w:styleId="FollowedHyperlink">
    <w:name w:val="FollowedHyperlink"/>
    <w:basedOn w:val="DefaultParagraphFont"/>
    <w:uiPriority w:val="99"/>
    <w:semiHidden/>
    <w:unhideWhenUsed/>
    <w:rsid w:val="00FD18D6"/>
    <w:rPr>
      <w:color w:val="954F72" w:themeColor="followedHyperlink"/>
      <w:u w:val="single"/>
    </w:rPr>
  </w:style>
  <w:style w:type="paragraph" w:styleId="ListParagraph">
    <w:name w:val="List Paragraph"/>
    <w:basedOn w:val="Normal"/>
    <w:uiPriority w:val="72"/>
    <w:qFormat/>
    <w:rsid w:val="00BE1D98"/>
    <w:pPr>
      <w:ind w:left="720"/>
      <w:contextualSpacing/>
    </w:pPr>
  </w:style>
  <w:style w:type="table" w:customStyle="1" w:styleId="TableGrid2">
    <w:name w:val="Table Grid2"/>
    <w:basedOn w:val="TableNormal"/>
    <w:next w:val="TableGrid"/>
    <w:uiPriority w:val="39"/>
    <w:rsid w:val="00763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361">
      <w:bodyDiv w:val="1"/>
      <w:marLeft w:val="0"/>
      <w:marRight w:val="0"/>
      <w:marTop w:val="0"/>
      <w:marBottom w:val="0"/>
      <w:divBdr>
        <w:top w:val="none" w:sz="0" w:space="0" w:color="auto"/>
        <w:left w:val="none" w:sz="0" w:space="0" w:color="auto"/>
        <w:bottom w:val="none" w:sz="0" w:space="0" w:color="auto"/>
        <w:right w:val="none" w:sz="0" w:space="0" w:color="auto"/>
      </w:divBdr>
    </w:div>
    <w:div w:id="558900316">
      <w:bodyDiv w:val="1"/>
      <w:marLeft w:val="0"/>
      <w:marRight w:val="0"/>
      <w:marTop w:val="0"/>
      <w:marBottom w:val="0"/>
      <w:divBdr>
        <w:top w:val="none" w:sz="0" w:space="0" w:color="auto"/>
        <w:left w:val="none" w:sz="0" w:space="0" w:color="auto"/>
        <w:bottom w:val="none" w:sz="0" w:space="0" w:color="auto"/>
        <w:right w:val="none" w:sz="0" w:space="0" w:color="auto"/>
      </w:divBdr>
    </w:div>
    <w:div w:id="1381857036">
      <w:bodyDiv w:val="1"/>
      <w:marLeft w:val="0"/>
      <w:marRight w:val="0"/>
      <w:marTop w:val="0"/>
      <w:marBottom w:val="0"/>
      <w:divBdr>
        <w:top w:val="none" w:sz="0" w:space="0" w:color="auto"/>
        <w:left w:val="none" w:sz="0" w:space="0" w:color="auto"/>
        <w:bottom w:val="none" w:sz="0" w:space="0" w:color="auto"/>
        <w:right w:val="none" w:sz="0" w:space="0" w:color="auto"/>
      </w:divBdr>
    </w:div>
    <w:div w:id="1676347371">
      <w:bodyDiv w:val="1"/>
      <w:marLeft w:val="0"/>
      <w:marRight w:val="0"/>
      <w:marTop w:val="0"/>
      <w:marBottom w:val="0"/>
      <w:divBdr>
        <w:top w:val="none" w:sz="0" w:space="0" w:color="auto"/>
        <w:left w:val="none" w:sz="0" w:space="0" w:color="auto"/>
        <w:bottom w:val="none" w:sz="0" w:space="0" w:color="auto"/>
        <w:right w:val="none" w:sz="0" w:space="0" w:color="auto"/>
      </w:divBdr>
    </w:div>
    <w:div w:id="1912228174">
      <w:bodyDiv w:val="1"/>
      <w:marLeft w:val="0"/>
      <w:marRight w:val="0"/>
      <w:marTop w:val="0"/>
      <w:marBottom w:val="0"/>
      <w:divBdr>
        <w:top w:val="none" w:sz="0" w:space="0" w:color="auto"/>
        <w:left w:val="none" w:sz="0" w:space="0" w:color="auto"/>
        <w:bottom w:val="none" w:sz="0" w:space="0" w:color="auto"/>
        <w:right w:val="none" w:sz="0" w:space="0" w:color="auto"/>
      </w:divBdr>
    </w:div>
    <w:div w:id="2033652589">
      <w:bodyDiv w:val="1"/>
      <w:marLeft w:val="0"/>
      <w:marRight w:val="0"/>
      <w:marTop w:val="0"/>
      <w:marBottom w:val="0"/>
      <w:divBdr>
        <w:top w:val="none" w:sz="0" w:space="0" w:color="auto"/>
        <w:left w:val="none" w:sz="0" w:space="0" w:color="auto"/>
        <w:bottom w:val="none" w:sz="0" w:space="0" w:color="auto"/>
        <w:right w:val="none" w:sz="0" w:space="0" w:color="auto"/>
      </w:divBdr>
    </w:div>
    <w:div w:id="2041005206">
      <w:bodyDiv w:val="1"/>
      <w:marLeft w:val="0"/>
      <w:marRight w:val="0"/>
      <w:marTop w:val="0"/>
      <w:marBottom w:val="0"/>
      <w:divBdr>
        <w:top w:val="none" w:sz="0" w:space="0" w:color="auto"/>
        <w:left w:val="none" w:sz="0" w:space="0" w:color="auto"/>
        <w:bottom w:val="none" w:sz="0" w:space="0" w:color="auto"/>
        <w:right w:val="none" w:sz="0" w:space="0" w:color="auto"/>
      </w:divBdr>
    </w:div>
    <w:div w:id="20715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8F98F4-C8F6-42C2-83B9-81604616F7B9}">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72ab3c49-0a7e-415f-a321-3b2d4530d483"/>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FC6D739-DC13-406C-96FF-978CCB3FC2C0}">
  <ds:schemaRefs>
    <ds:schemaRef ds:uri="http://schemas.microsoft.com/sharepoint/v3/contenttype/forms"/>
  </ds:schemaRefs>
</ds:datastoreItem>
</file>

<file path=customXml/itemProps3.xml><?xml version="1.0" encoding="utf-8"?>
<ds:datastoreItem xmlns:ds="http://schemas.openxmlformats.org/officeDocument/2006/customXml" ds:itemID="{FFE72CC2-B190-441D-BF1D-53B2AEF08C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8320svc_oshc.liwara Service Account</cp:lastModifiedBy>
  <cp:revision>19</cp:revision>
  <cp:lastPrinted>2018-07-16T02:01:00Z</cp:lastPrinted>
  <dcterms:created xsi:type="dcterms:W3CDTF">2019-03-18T04:34:00Z</dcterms:created>
  <dcterms:modified xsi:type="dcterms:W3CDTF">2019-03-26T13:03:00Z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