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041C" w14:textId="63587D86" w:rsidR="00987A8A" w:rsidRPr="00BC6399" w:rsidRDefault="00BC6399" w:rsidP="00BC63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4D45D6D" wp14:editId="4DDC3B1A">
            <wp:simplePos x="0" y="0"/>
            <wp:positionH relativeFrom="column">
              <wp:posOffset>-70632</wp:posOffset>
            </wp:positionH>
            <wp:positionV relativeFrom="paragraph">
              <wp:posOffset>-64086</wp:posOffset>
            </wp:positionV>
            <wp:extent cx="616585" cy="7620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wara new LOGO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E2" w:rsidRPr="00BC6399">
        <w:rPr>
          <w:rFonts w:ascii="Arial" w:hAnsi="Arial" w:cs="Arial"/>
          <w:b/>
          <w:sz w:val="24"/>
          <w:szCs w:val="24"/>
        </w:rPr>
        <w:t>Children’s Health and Safety</w:t>
      </w:r>
      <w:r w:rsidR="00AE0235" w:rsidRPr="00BC6399">
        <w:rPr>
          <w:rFonts w:ascii="Arial" w:hAnsi="Arial" w:cs="Arial"/>
          <w:b/>
          <w:sz w:val="24"/>
          <w:szCs w:val="24"/>
        </w:rPr>
        <w:t xml:space="preserve"> – NQS2</w:t>
      </w:r>
    </w:p>
    <w:p w14:paraId="21B06EAA" w14:textId="0A3B30CF" w:rsidR="00FF4A2D" w:rsidRPr="001A4B3A" w:rsidRDefault="00FF4A2D" w:rsidP="009F1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04F8F7" w14:textId="77777777" w:rsidR="006C30F5" w:rsidRPr="001A4B3A" w:rsidRDefault="006C30F5" w:rsidP="009F1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CFD967" w14:textId="77777777" w:rsidR="006C30F5" w:rsidRPr="001A4B3A" w:rsidRDefault="006C30F5" w:rsidP="009F1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9241A8" w14:textId="77777777" w:rsidR="00492C3F" w:rsidRPr="001A4B3A" w:rsidRDefault="00492C3F" w:rsidP="009F1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057298" w14:textId="2A1589F6" w:rsidR="00FF4A2D" w:rsidRPr="001A4B3A" w:rsidRDefault="004B7434" w:rsidP="003D7D4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Child Safe Environment</w:t>
      </w:r>
    </w:p>
    <w:p w14:paraId="61418E56" w14:textId="6EC85320" w:rsidR="00EE4F76" w:rsidRPr="001A4B3A" w:rsidRDefault="003D7D49" w:rsidP="009F116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Transitional Policy</w:t>
      </w:r>
    </w:p>
    <w:p w14:paraId="5A1F93BA" w14:textId="1E5EF5B6" w:rsidR="00DE6F32" w:rsidRPr="00903D99" w:rsidRDefault="00DE6F32" w:rsidP="009F1162">
      <w:pPr>
        <w:spacing w:before="240" w:after="2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4B3A">
        <w:rPr>
          <w:rFonts w:ascii="Arial" w:hAnsi="Arial" w:cs="Arial"/>
          <w:b/>
          <w:sz w:val="28"/>
          <w:szCs w:val="28"/>
        </w:rPr>
        <w:t>Policy Statement</w:t>
      </w:r>
    </w:p>
    <w:p w14:paraId="47F09CCD" w14:textId="2225DB1A" w:rsidR="00DE6F32" w:rsidRPr="003D7D49" w:rsidRDefault="00DE6F32" w:rsidP="009F1162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At</w:t>
      </w:r>
      <w:r w:rsidR="00BC6399">
        <w:rPr>
          <w:rFonts w:ascii="Arial" w:hAnsi="Arial" w:cs="Arial"/>
          <w:color w:val="000000" w:themeColor="text1"/>
        </w:rPr>
        <w:t xml:space="preserve"> Liwara catholic Outside School Hours Care</w:t>
      </w:r>
      <w:r w:rsidR="007D1E50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9F1162">
        <w:rPr>
          <w:rFonts w:ascii="Arial" w:hAnsi="Arial" w:cs="Arial"/>
          <w:color w:val="C00000"/>
        </w:rPr>
        <w:t xml:space="preserve"> </w:t>
      </w:r>
      <w:r w:rsidR="009F1162" w:rsidRPr="003D7D49">
        <w:rPr>
          <w:rFonts w:ascii="Arial" w:hAnsi="Arial" w:cs="Arial"/>
        </w:rPr>
        <w:t>(the Service),</w:t>
      </w:r>
      <w:r>
        <w:rPr>
          <w:rFonts w:ascii="Arial" w:hAnsi="Arial" w:cs="Arial"/>
          <w:sz w:val="24"/>
          <w:szCs w:val="24"/>
        </w:rPr>
        <w:t xml:space="preserve"> we are </w:t>
      </w:r>
      <w:r w:rsidRPr="005672BF">
        <w:rPr>
          <w:rFonts w:ascii="Arial" w:eastAsia="Times New Roman" w:hAnsi="Arial" w:cs="Arial"/>
          <w:color w:val="000000" w:themeColor="text1"/>
          <w:shd w:val="clear" w:color="auto" w:fill="FFFFFF"/>
        </w:rPr>
        <w:t>committed to child safety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r w:rsidRPr="005672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9F116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Service </w:t>
      </w:r>
      <w:r w:rsidR="009F1162" w:rsidRPr="00795A4E">
        <w:rPr>
          <w:rFonts w:ascii="Arial" w:eastAsia="Times New Roman" w:hAnsi="Arial" w:cs="Arial"/>
          <w:color w:val="000000" w:themeColor="text1"/>
          <w:shd w:val="clear" w:color="auto" w:fill="FFFFFF"/>
        </w:rPr>
        <w:t>provide</w:t>
      </w:r>
      <w:r w:rsidR="009F1162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Pr="00795A4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 environment where </w:t>
      </w:r>
      <w:r w:rsidR="003D7D49">
        <w:rPr>
          <w:rFonts w:ascii="Arial" w:eastAsia="Times New Roman" w:hAnsi="Arial" w:cs="Arial"/>
          <w:color w:val="000000" w:themeColor="text1"/>
          <w:shd w:val="clear" w:color="auto" w:fill="FFFFFF"/>
        </w:rPr>
        <w:t>all</w:t>
      </w:r>
      <w:r w:rsidRPr="00795A4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are happy, </w:t>
      </w:r>
      <w:r w:rsidRPr="00795A4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safe and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supported to develop their gifts and talents.</w:t>
      </w:r>
      <w:r w:rsidR="003D7D4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Protection of each individual is paramount to all we do.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Our </w:t>
      </w:r>
      <w:r w:rsidRPr="00795A4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practice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supports all children </w:t>
      </w:r>
      <w:r w:rsidR="009F116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to </w:t>
      </w:r>
      <w:r w:rsidR="009F1162">
        <w:rPr>
          <w:rFonts w:ascii="Arial" w:hAnsi="Arial" w:cs="Arial"/>
          <w:color w:val="000000" w:themeColor="text1"/>
        </w:rPr>
        <w:t>develop</w:t>
      </w:r>
      <w:r>
        <w:rPr>
          <w:rFonts w:ascii="Arial" w:hAnsi="Arial" w:cs="Arial"/>
          <w:color w:val="000000" w:themeColor="text1"/>
        </w:rPr>
        <w:t xml:space="preserve"> the knowledge, mindset</w:t>
      </w:r>
      <w:r w:rsidR="003D7D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and behaviours that enable</w:t>
      </w:r>
      <w:r w:rsidR="003D7D49">
        <w:rPr>
          <w:rFonts w:ascii="Arial" w:hAnsi="Arial" w:cs="Arial"/>
          <w:color w:val="000000" w:themeColor="text1"/>
        </w:rPr>
        <w:t xml:space="preserve"> them to flourish.</w:t>
      </w:r>
      <w:r>
        <w:rPr>
          <w:rFonts w:ascii="Arial" w:hAnsi="Arial" w:cs="Arial"/>
          <w:color w:val="000000" w:themeColor="text1"/>
        </w:rPr>
        <w:t xml:space="preserve"> </w:t>
      </w:r>
    </w:p>
    <w:p w14:paraId="7644A27F" w14:textId="77777777" w:rsidR="00DE6F32" w:rsidRPr="001A4B3A" w:rsidRDefault="00DE6F32" w:rsidP="009F1162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A4B3A">
        <w:rPr>
          <w:rFonts w:ascii="Arial" w:eastAsia="Times New Roman" w:hAnsi="Arial" w:cs="Arial"/>
          <w:b/>
          <w:sz w:val="28"/>
          <w:szCs w:val="28"/>
        </w:rPr>
        <w:t>Rationale</w:t>
      </w:r>
    </w:p>
    <w:p w14:paraId="421ADC58" w14:textId="77777777" w:rsidR="00DE6F32" w:rsidRDefault="00DE6F32" w:rsidP="009F1162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441156">
        <w:rPr>
          <w:rFonts w:ascii="Arial" w:eastAsia="Times New Roman" w:hAnsi="Arial" w:cs="Arial"/>
          <w:color w:val="000000"/>
          <w:lang w:eastAsia="en-AU"/>
        </w:rPr>
        <w:t>We recognise each child as a precious and sacred gift from God and understand our responsibility to protect, care and nurture them as Jesus intended</w:t>
      </w:r>
      <w:r>
        <w:rPr>
          <w:rFonts w:ascii="Arial" w:eastAsia="Times New Roman" w:hAnsi="Arial" w:cs="Arial"/>
          <w:color w:val="000000"/>
          <w:lang w:eastAsia="en-AU"/>
        </w:rPr>
        <w:t>.</w:t>
      </w:r>
    </w:p>
    <w:p w14:paraId="1B83FFB3" w14:textId="2C87BBCA" w:rsidR="00DE6F32" w:rsidRPr="00C44F78" w:rsidRDefault="00C44F78" w:rsidP="009F1162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Catholic Education Western Australia is </w:t>
      </w:r>
      <w:r w:rsidRPr="007E6E72">
        <w:rPr>
          <w:rFonts w:ascii="Arial" w:eastAsia="Times New Roman" w:hAnsi="Arial" w:cs="Arial"/>
        </w:rPr>
        <w:t>commit</w:t>
      </w:r>
      <w:r>
        <w:rPr>
          <w:rFonts w:ascii="Arial" w:eastAsia="Times New Roman" w:hAnsi="Arial" w:cs="Arial"/>
        </w:rPr>
        <w:t xml:space="preserve">ted </w:t>
      </w:r>
      <w:r w:rsidR="00DE6F32" w:rsidRPr="007E6E72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 xml:space="preserve">the safety and well-being of all children. The </w:t>
      </w:r>
      <w:r w:rsidRPr="00C44F78">
        <w:rPr>
          <w:rFonts w:ascii="Arial" w:eastAsia="Times New Roman" w:hAnsi="Arial" w:cs="Arial"/>
          <w:i/>
        </w:rPr>
        <w:t>Child Safe Framework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demonstrates Catholic Education Western Australia’s commitment to the safety and well-being of each individual.</w:t>
      </w:r>
    </w:p>
    <w:p w14:paraId="29A9F8F8" w14:textId="77777777" w:rsidR="00DE6F32" w:rsidRPr="001A4B3A" w:rsidRDefault="00DE6F32" w:rsidP="009F1162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A4B3A">
        <w:rPr>
          <w:rFonts w:ascii="Arial" w:eastAsia="Times New Roman" w:hAnsi="Arial" w:cs="Arial"/>
          <w:b/>
          <w:sz w:val="28"/>
          <w:szCs w:val="28"/>
        </w:rPr>
        <w:t>Procedures</w:t>
      </w:r>
    </w:p>
    <w:p w14:paraId="78C11B68" w14:textId="4E2A01F7" w:rsidR="00DE6F32" w:rsidRPr="00D01019" w:rsidRDefault="00DE6F32" w:rsidP="009F116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In order to establish a protective environment f</w:t>
      </w:r>
      <w:r w:rsidR="009F1162">
        <w:rPr>
          <w:rFonts w:ascii="Arial" w:hAnsi="Arial" w:cs="Arial"/>
          <w:color w:val="000000" w:themeColor="text1"/>
        </w:rPr>
        <w:t>or children and Educators at the</w:t>
      </w:r>
      <w:r w:rsidRPr="00795A4E">
        <w:rPr>
          <w:rFonts w:ascii="Arial" w:hAnsi="Arial" w:cs="Arial"/>
          <w:color w:val="000000" w:themeColor="text1"/>
        </w:rPr>
        <w:t xml:space="preserve"> </w:t>
      </w:r>
      <w:r w:rsidR="009F116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ervice</w:t>
      </w:r>
      <w:r w:rsidR="0000173A">
        <w:rPr>
          <w:rFonts w:ascii="Arial" w:hAnsi="Arial" w:cs="Arial"/>
          <w:color w:val="000000" w:themeColor="text1"/>
        </w:rPr>
        <w:t>,</w:t>
      </w:r>
      <w:r w:rsidRPr="00795A4E">
        <w:rPr>
          <w:rFonts w:ascii="Arial" w:hAnsi="Arial" w:cs="Arial"/>
          <w:color w:val="000000" w:themeColor="text1"/>
        </w:rPr>
        <w:t xml:space="preserve"> we implement the following strategies.</w:t>
      </w:r>
      <w:r>
        <w:rPr>
          <w:rFonts w:ascii="Arial" w:hAnsi="Arial" w:cs="Arial"/>
          <w:color w:val="000000" w:themeColor="text1"/>
        </w:rPr>
        <w:t xml:space="preserve"> </w:t>
      </w:r>
    </w:p>
    <w:p w14:paraId="23455267" w14:textId="13AFB682" w:rsidR="00DE6F32" w:rsidRPr="00D01019" w:rsidRDefault="002C4977" w:rsidP="009F116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Service</w:t>
      </w:r>
      <w:r w:rsidR="00DE6F32" w:rsidRPr="00795A4E">
        <w:rPr>
          <w:rFonts w:ascii="Arial" w:hAnsi="Arial" w:cs="Arial"/>
          <w:color w:val="000000" w:themeColor="text1"/>
        </w:rPr>
        <w:t xml:space="preserve"> provide</w:t>
      </w:r>
      <w:r>
        <w:rPr>
          <w:rFonts w:ascii="Arial" w:hAnsi="Arial" w:cs="Arial"/>
          <w:color w:val="000000" w:themeColor="text1"/>
        </w:rPr>
        <w:t>s</w:t>
      </w:r>
      <w:r w:rsidR="00DE6F32" w:rsidRPr="00795A4E">
        <w:rPr>
          <w:rFonts w:ascii="Arial" w:hAnsi="Arial" w:cs="Arial"/>
          <w:color w:val="000000" w:themeColor="text1"/>
        </w:rPr>
        <w:t xml:space="preserve"> effective, active supervision of areas </w:t>
      </w:r>
      <w:r w:rsidR="00DE6F32">
        <w:rPr>
          <w:rFonts w:ascii="Arial" w:hAnsi="Arial" w:cs="Arial"/>
          <w:color w:val="000000" w:themeColor="text1"/>
        </w:rPr>
        <w:t>by ensuring that:</w:t>
      </w:r>
    </w:p>
    <w:p w14:paraId="2C98D120" w14:textId="2635ECB1" w:rsidR="00DE6F32" w:rsidRPr="00C11BDC" w:rsidRDefault="002C4977" w:rsidP="00C11BDC">
      <w:pPr>
        <w:pStyle w:val="ListParagraph"/>
        <w:numPr>
          <w:ilvl w:val="0"/>
          <w:numId w:val="36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DE6F32" w:rsidRPr="00D01019">
        <w:rPr>
          <w:rFonts w:ascii="Arial" w:hAnsi="Arial" w:cs="Arial"/>
          <w:color w:val="000000" w:themeColor="text1"/>
        </w:rPr>
        <w:t xml:space="preserve">isibility and </w:t>
      </w:r>
      <w:r w:rsidR="00DE6F32">
        <w:rPr>
          <w:rFonts w:ascii="Arial" w:hAnsi="Arial" w:cs="Arial"/>
          <w:color w:val="000000" w:themeColor="text1"/>
        </w:rPr>
        <w:t xml:space="preserve">the </w:t>
      </w:r>
      <w:r w:rsidR="00DE6F32" w:rsidRPr="00D01019">
        <w:rPr>
          <w:rFonts w:ascii="Arial" w:hAnsi="Arial" w:cs="Arial"/>
          <w:color w:val="000000" w:themeColor="text1"/>
        </w:rPr>
        <w:t xml:space="preserve">greeting of visitors </w:t>
      </w:r>
      <w:r w:rsidR="00DE6F32">
        <w:rPr>
          <w:rFonts w:ascii="Arial" w:hAnsi="Arial" w:cs="Arial"/>
          <w:color w:val="000000" w:themeColor="text1"/>
        </w:rPr>
        <w:t>as</w:t>
      </w:r>
      <w:r w:rsidR="00250B39">
        <w:rPr>
          <w:rFonts w:ascii="Arial" w:hAnsi="Arial" w:cs="Arial"/>
          <w:color w:val="000000" w:themeColor="text1"/>
        </w:rPr>
        <w:t xml:space="preserve"> they</w:t>
      </w:r>
      <w:r w:rsidR="00DE6F32">
        <w:rPr>
          <w:rFonts w:ascii="Arial" w:hAnsi="Arial" w:cs="Arial"/>
          <w:color w:val="000000" w:themeColor="text1"/>
        </w:rPr>
        <w:t xml:space="preserve"> </w:t>
      </w:r>
      <w:r w:rsidR="00DE6F32" w:rsidRPr="00D01019">
        <w:rPr>
          <w:rFonts w:ascii="Arial" w:hAnsi="Arial" w:cs="Arial"/>
          <w:color w:val="000000" w:themeColor="text1"/>
        </w:rPr>
        <w:t>enter the building</w:t>
      </w:r>
      <w:r w:rsidR="00DE6F32">
        <w:rPr>
          <w:rFonts w:ascii="Arial" w:hAnsi="Arial" w:cs="Arial"/>
          <w:color w:val="000000" w:themeColor="text1"/>
        </w:rPr>
        <w:t xml:space="preserve"> is undertaken at all times</w:t>
      </w:r>
      <w:r w:rsidR="00C11BDC">
        <w:rPr>
          <w:rFonts w:ascii="Arial" w:hAnsi="Arial" w:cs="Arial"/>
          <w:color w:val="000000" w:themeColor="text1"/>
        </w:rPr>
        <w:t xml:space="preserve"> to determine if they have </w:t>
      </w:r>
      <w:r w:rsidR="00DE6F32" w:rsidRPr="00C11BDC">
        <w:rPr>
          <w:rFonts w:ascii="Arial" w:hAnsi="Arial" w:cs="Arial"/>
          <w:color w:val="000000" w:themeColor="text1"/>
        </w:rPr>
        <w:t xml:space="preserve">a valid reason to be on site. </w:t>
      </w:r>
    </w:p>
    <w:p w14:paraId="7D9B88DF" w14:textId="782F7307" w:rsidR="00DE6F32" w:rsidRDefault="00250B39" w:rsidP="009F1162">
      <w:pPr>
        <w:pStyle w:val="ListParagraph"/>
        <w:numPr>
          <w:ilvl w:val="0"/>
          <w:numId w:val="36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DE6F32" w:rsidRPr="00365460">
        <w:rPr>
          <w:rFonts w:ascii="Arial" w:hAnsi="Arial" w:cs="Arial"/>
          <w:color w:val="000000" w:themeColor="text1"/>
        </w:rPr>
        <w:t>ll visitors sign in and out as they arrive and depart.</w:t>
      </w:r>
    </w:p>
    <w:p w14:paraId="46B07574" w14:textId="11A5BB77" w:rsidR="00DE6F32" w:rsidRDefault="00C95785" w:rsidP="009F1162">
      <w:pPr>
        <w:pStyle w:val="ListParagraph"/>
        <w:numPr>
          <w:ilvl w:val="0"/>
          <w:numId w:val="36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DE6F32" w:rsidRPr="00365460">
        <w:rPr>
          <w:rFonts w:ascii="Arial" w:hAnsi="Arial" w:cs="Arial"/>
          <w:color w:val="000000" w:themeColor="text1"/>
        </w:rPr>
        <w:t>ll persons</w:t>
      </w:r>
      <w:r>
        <w:rPr>
          <w:rFonts w:ascii="Arial" w:hAnsi="Arial" w:cs="Arial"/>
          <w:color w:val="000000" w:themeColor="text1"/>
        </w:rPr>
        <w:t>,</w:t>
      </w:r>
      <w:r w:rsidR="00DE6F32" w:rsidRPr="00365460">
        <w:rPr>
          <w:rFonts w:ascii="Arial" w:hAnsi="Arial" w:cs="Arial"/>
          <w:color w:val="000000" w:themeColor="text1"/>
        </w:rPr>
        <w:t xml:space="preserve"> who perf</w:t>
      </w:r>
      <w:r>
        <w:rPr>
          <w:rFonts w:ascii="Arial" w:hAnsi="Arial" w:cs="Arial"/>
          <w:color w:val="000000" w:themeColor="text1"/>
        </w:rPr>
        <w:t>orm duties at the S</w:t>
      </w:r>
      <w:r w:rsidR="00DE6F32" w:rsidRPr="00365460">
        <w:rPr>
          <w:rFonts w:ascii="Arial" w:hAnsi="Arial" w:cs="Arial"/>
          <w:color w:val="000000" w:themeColor="text1"/>
        </w:rPr>
        <w:t>ervice (paid or unpaid)</w:t>
      </w:r>
      <w:r w:rsidR="009F1162" w:rsidRPr="00365460">
        <w:rPr>
          <w:rFonts w:ascii="Arial" w:hAnsi="Arial" w:cs="Arial"/>
          <w:color w:val="000000" w:themeColor="text1"/>
        </w:rPr>
        <w:t>, present</w:t>
      </w:r>
      <w:r w:rsidR="00DE6F32" w:rsidRPr="00365460">
        <w:rPr>
          <w:rFonts w:ascii="Arial" w:hAnsi="Arial" w:cs="Arial"/>
          <w:color w:val="000000" w:themeColor="text1"/>
        </w:rPr>
        <w:t xml:space="preserve"> a current criminal record check and /</w:t>
      </w:r>
      <w:r>
        <w:rPr>
          <w:rFonts w:ascii="Arial" w:hAnsi="Arial" w:cs="Arial"/>
          <w:color w:val="000000" w:themeColor="text1"/>
        </w:rPr>
        <w:t xml:space="preserve"> or Working with Children Check</w:t>
      </w:r>
      <w:r w:rsidR="00DE6F32" w:rsidRPr="00365460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i/>
          <w:color w:val="000000" w:themeColor="text1"/>
        </w:rPr>
        <w:t>Working with Children [</w:t>
      </w:r>
      <w:r w:rsidR="00DE6F32" w:rsidRPr="00365460">
        <w:rPr>
          <w:rFonts w:ascii="Arial" w:hAnsi="Arial" w:cs="Arial"/>
          <w:i/>
          <w:color w:val="000000" w:themeColor="text1"/>
        </w:rPr>
        <w:t>Criminal Record Checking</w:t>
      </w:r>
      <w:r>
        <w:rPr>
          <w:rFonts w:ascii="Arial" w:hAnsi="Arial" w:cs="Arial"/>
          <w:i/>
          <w:color w:val="000000" w:themeColor="text1"/>
        </w:rPr>
        <w:t>]</w:t>
      </w:r>
      <w:r w:rsidR="00DE6F32" w:rsidRPr="00365460">
        <w:rPr>
          <w:rFonts w:ascii="Arial" w:hAnsi="Arial" w:cs="Arial"/>
          <w:i/>
          <w:color w:val="000000" w:themeColor="text1"/>
        </w:rPr>
        <w:t xml:space="preserve"> Act 2004)</w:t>
      </w:r>
      <w:r>
        <w:rPr>
          <w:rFonts w:ascii="Arial" w:hAnsi="Arial" w:cs="Arial"/>
          <w:color w:val="000000" w:themeColor="text1"/>
        </w:rPr>
        <w:t>.</w:t>
      </w:r>
    </w:p>
    <w:p w14:paraId="05E0717D" w14:textId="2A82250E" w:rsidR="00C11BDC" w:rsidRDefault="00C62249" w:rsidP="00C11BDC">
      <w:pPr>
        <w:pStyle w:val="ListParagraph"/>
        <w:numPr>
          <w:ilvl w:val="0"/>
          <w:numId w:val="36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DE6F32" w:rsidRPr="00365460">
        <w:rPr>
          <w:rFonts w:ascii="Arial" w:hAnsi="Arial" w:cs="Arial"/>
          <w:color w:val="000000" w:themeColor="text1"/>
        </w:rPr>
        <w:t>isitors</w:t>
      </w:r>
      <w:r>
        <w:rPr>
          <w:rFonts w:ascii="Arial" w:hAnsi="Arial" w:cs="Arial"/>
          <w:color w:val="000000" w:themeColor="text1"/>
        </w:rPr>
        <w:t xml:space="preserve">, volunteers, </w:t>
      </w:r>
      <w:r w:rsidR="005A61F4">
        <w:rPr>
          <w:rFonts w:ascii="Arial" w:hAnsi="Arial" w:cs="Arial"/>
          <w:color w:val="000000" w:themeColor="text1"/>
        </w:rPr>
        <w:t>students and</w:t>
      </w:r>
      <w:r>
        <w:rPr>
          <w:rFonts w:ascii="Arial" w:hAnsi="Arial" w:cs="Arial"/>
          <w:color w:val="000000" w:themeColor="text1"/>
        </w:rPr>
        <w:t xml:space="preserve"> contractors </w:t>
      </w:r>
      <w:r w:rsidRPr="00365460">
        <w:rPr>
          <w:rFonts w:ascii="Arial" w:hAnsi="Arial" w:cs="Arial"/>
          <w:color w:val="000000" w:themeColor="text1"/>
        </w:rPr>
        <w:t>are</w:t>
      </w:r>
      <w:r w:rsidR="00DE6F32" w:rsidRPr="00365460">
        <w:rPr>
          <w:rFonts w:ascii="Arial" w:hAnsi="Arial" w:cs="Arial"/>
          <w:color w:val="000000" w:themeColor="text1"/>
        </w:rPr>
        <w:t xml:space="preserve"> not left alone with the children. </w:t>
      </w:r>
    </w:p>
    <w:p w14:paraId="13C56190" w14:textId="77777777" w:rsidR="00C11BDC" w:rsidRPr="00C11BDC" w:rsidRDefault="00C11BDC" w:rsidP="00C11BDC">
      <w:pPr>
        <w:pStyle w:val="ListParagraph"/>
        <w:spacing w:after="60" w:line="240" w:lineRule="auto"/>
        <w:ind w:left="714"/>
        <w:contextualSpacing w:val="0"/>
        <w:jc w:val="both"/>
        <w:rPr>
          <w:rFonts w:ascii="Arial" w:hAnsi="Arial" w:cs="Arial"/>
          <w:color w:val="000000" w:themeColor="text1"/>
        </w:rPr>
      </w:pPr>
    </w:p>
    <w:p w14:paraId="6F227648" w14:textId="54EF92D2" w:rsidR="00DE6F32" w:rsidRPr="00795A4E" w:rsidRDefault="00DE6F32" w:rsidP="009F116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b/>
          <w:color w:val="000000" w:themeColor="text1"/>
        </w:rPr>
        <w:t>Recruitment and employment of Educators</w:t>
      </w:r>
    </w:p>
    <w:p w14:paraId="1820988D" w14:textId="59EEDF1C" w:rsidR="00DE6F32" w:rsidRPr="00365460" w:rsidRDefault="00C95785" w:rsidP="009F116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be employed at the S</w:t>
      </w:r>
      <w:r w:rsidR="00DE6F32">
        <w:rPr>
          <w:rFonts w:ascii="Arial" w:hAnsi="Arial" w:cs="Arial"/>
          <w:color w:val="000000" w:themeColor="text1"/>
        </w:rPr>
        <w:t xml:space="preserve">ervice all educators </w:t>
      </w:r>
      <w:r w:rsidR="00DE6F32" w:rsidRPr="00795A4E">
        <w:rPr>
          <w:rFonts w:ascii="Arial" w:hAnsi="Arial" w:cs="Arial"/>
          <w:color w:val="000000" w:themeColor="text1"/>
        </w:rPr>
        <w:t xml:space="preserve">(including volunteers) </w:t>
      </w:r>
      <w:r w:rsidR="00DE6F32">
        <w:rPr>
          <w:rFonts w:ascii="Arial" w:hAnsi="Arial" w:cs="Arial"/>
          <w:color w:val="000000" w:themeColor="text1"/>
        </w:rPr>
        <w:t>must:</w:t>
      </w:r>
    </w:p>
    <w:p w14:paraId="35891E62" w14:textId="3BF217B4" w:rsidR="00DE6F32" w:rsidRDefault="00DE6F32" w:rsidP="009F1162">
      <w:pPr>
        <w:pStyle w:val="ListParagraph"/>
        <w:numPr>
          <w:ilvl w:val="0"/>
          <w:numId w:val="28"/>
        </w:numPr>
        <w:spacing w:after="60" w:line="240" w:lineRule="auto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have a </w:t>
      </w:r>
      <w:r>
        <w:rPr>
          <w:rFonts w:ascii="Arial" w:hAnsi="Arial" w:cs="Arial"/>
          <w:color w:val="000000" w:themeColor="text1"/>
        </w:rPr>
        <w:t xml:space="preserve">complete </w:t>
      </w:r>
      <w:r w:rsidRPr="00795A4E">
        <w:rPr>
          <w:rFonts w:ascii="Arial" w:hAnsi="Arial" w:cs="Arial"/>
          <w:color w:val="000000" w:themeColor="text1"/>
        </w:rPr>
        <w:t>criminal history</w:t>
      </w:r>
      <w:r>
        <w:rPr>
          <w:rFonts w:ascii="Arial" w:hAnsi="Arial" w:cs="Arial"/>
          <w:color w:val="000000" w:themeColor="text1"/>
        </w:rPr>
        <w:t xml:space="preserve"> clearance. </w:t>
      </w:r>
    </w:p>
    <w:p w14:paraId="685F622D" w14:textId="7707B0BB" w:rsidR="00DE6F32" w:rsidRPr="00365460" w:rsidRDefault="00C95785" w:rsidP="009F1162">
      <w:pPr>
        <w:pStyle w:val="ListParagraph"/>
        <w:numPr>
          <w:ilvl w:val="0"/>
          <w:numId w:val="28"/>
        </w:numPr>
        <w:spacing w:after="60" w:line="240" w:lineRule="auto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DE6F32" w:rsidRPr="00795A4E">
        <w:rPr>
          <w:rFonts w:ascii="Arial" w:hAnsi="Arial" w:cs="Arial"/>
          <w:color w:val="000000" w:themeColor="text1"/>
        </w:rPr>
        <w:t xml:space="preserve">rovide a criminal record check or current assessment notice under the </w:t>
      </w:r>
      <w:r w:rsidR="00DE6F32" w:rsidRPr="00795A4E">
        <w:rPr>
          <w:rFonts w:ascii="Arial" w:hAnsi="Arial" w:cs="Arial"/>
          <w:i/>
          <w:color w:val="000000" w:themeColor="text1"/>
        </w:rPr>
        <w:t>Working with Children (Criminal Record Checking)</w:t>
      </w:r>
      <w:r w:rsidR="00DE6F32" w:rsidRPr="00795A4E">
        <w:rPr>
          <w:rFonts w:ascii="Arial" w:hAnsi="Arial" w:cs="Arial"/>
          <w:color w:val="000000" w:themeColor="text1"/>
        </w:rPr>
        <w:t xml:space="preserve"> </w:t>
      </w:r>
      <w:r w:rsidR="00DE6F32" w:rsidRPr="00795A4E">
        <w:rPr>
          <w:rFonts w:ascii="Arial" w:hAnsi="Arial" w:cs="Arial"/>
          <w:i/>
          <w:color w:val="000000" w:themeColor="text1"/>
        </w:rPr>
        <w:t>Act 2004</w:t>
      </w:r>
      <w:r w:rsidR="00DE6F32" w:rsidRPr="00795A4E">
        <w:rPr>
          <w:rFonts w:ascii="Arial" w:hAnsi="Arial" w:cs="Arial"/>
          <w:color w:val="000000" w:themeColor="text1"/>
        </w:rPr>
        <w:t xml:space="preserve"> (See National Regulations 14,16 and 48 also)</w:t>
      </w:r>
      <w:r>
        <w:rPr>
          <w:rFonts w:ascii="Arial" w:hAnsi="Arial" w:cs="Arial"/>
          <w:color w:val="000000" w:themeColor="text1"/>
        </w:rPr>
        <w:t>.</w:t>
      </w:r>
    </w:p>
    <w:p w14:paraId="2E464A9D" w14:textId="64DA5FED" w:rsidR="00DE6F32" w:rsidRPr="00795A4E" w:rsidRDefault="00C95785" w:rsidP="009F1162">
      <w:pPr>
        <w:pStyle w:val="ListParagraph"/>
        <w:numPr>
          <w:ilvl w:val="0"/>
          <w:numId w:val="28"/>
        </w:numPr>
        <w:spacing w:after="60" w:line="240" w:lineRule="auto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DE6F32">
        <w:rPr>
          <w:rFonts w:ascii="Arial" w:hAnsi="Arial" w:cs="Arial"/>
          <w:color w:val="000000" w:themeColor="text1"/>
        </w:rPr>
        <w:t xml:space="preserve">ave </w:t>
      </w:r>
      <w:r w:rsidR="00DE6F32" w:rsidRPr="00795A4E">
        <w:rPr>
          <w:rFonts w:ascii="Arial" w:hAnsi="Arial" w:cs="Arial"/>
          <w:color w:val="000000" w:themeColor="text1"/>
        </w:rPr>
        <w:t>knowledge and experience of child protection issues</w:t>
      </w:r>
      <w:r w:rsidR="00DE6F32">
        <w:rPr>
          <w:rFonts w:ascii="Arial" w:hAnsi="Arial" w:cs="Arial"/>
          <w:color w:val="000000" w:themeColor="text1"/>
        </w:rPr>
        <w:t xml:space="preserve"> </w:t>
      </w:r>
      <w:r w:rsidR="00DE6F32" w:rsidRPr="00795A4E">
        <w:rPr>
          <w:rFonts w:ascii="Arial" w:hAnsi="Arial" w:cs="Arial"/>
          <w:color w:val="000000" w:themeColor="text1"/>
        </w:rPr>
        <w:t xml:space="preserve">(information regarding child protection </w:t>
      </w:r>
      <w:r w:rsidR="00DE6F32">
        <w:rPr>
          <w:rFonts w:ascii="Arial" w:hAnsi="Arial" w:cs="Arial"/>
          <w:color w:val="000000" w:themeColor="text1"/>
        </w:rPr>
        <w:t>is</w:t>
      </w:r>
      <w:r w:rsidR="00DE6F32" w:rsidRPr="00795A4E">
        <w:rPr>
          <w:rFonts w:ascii="Arial" w:hAnsi="Arial" w:cs="Arial"/>
          <w:color w:val="000000" w:themeColor="text1"/>
        </w:rPr>
        <w:t xml:space="preserve"> available to new and existing staff and training will be offered as required).</w:t>
      </w:r>
    </w:p>
    <w:p w14:paraId="59A942F3" w14:textId="7E33185C" w:rsidR="00DE6F32" w:rsidRPr="00795A4E" w:rsidRDefault="00C95785" w:rsidP="009F1162">
      <w:pPr>
        <w:pStyle w:val="ListParagraph"/>
        <w:numPr>
          <w:ilvl w:val="0"/>
          <w:numId w:val="28"/>
        </w:numPr>
        <w:spacing w:after="60" w:line="240" w:lineRule="auto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b</w:t>
      </w:r>
      <w:r w:rsidR="00DE6F32">
        <w:rPr>
          <w:rFonts w:ascii="Arial" w:hAnsi="Arial" w:cs="Arial"/>
          <w:color w:val="000000" w:themeColor="text1"/>
        </w:rPr>
        <w:t>e made aware, i</w:t>
      </w:r>
      <w:r w:rsidR="00DE6F32" w:rsidRPr="00795A4E">
        <w:rPr>
          <w:rFonts w:ascii="Arial" w:hAnsi="Arial" w:cs="Arial"/>
          <w:color w:val="000000" w:themeColor="text1"/>
        </w:rPr>
        <w:t>n keeping with National Regulation 84</w:t>
      </w:r>
      <w:r w:rsidR="00DE6F32">
        <w:rPr>
          <w:rFonts w:ascii="Arial" w:hAnsi="Arial" w:cs="Arial"/>
          <w:color w:val="000000" w:themeColor="text1"/>
        </w:rPr>
        <w:t xml:space="preserve">, </w:t>
      </w:r>
      <w:r w:rsidR="00DE6F32" w:rsidRPr="00795A4E">
        <w:rPr>
          <w:rFonts w:ascii="Arial" w:hAnsi="Arial" w:cs="Arial"/>
          <w:color w:val="000000" w:themeColor="text1"/>
        </w:rPr>
        <w:t xml:space="preserve">of their obligations under current child protection law. </w:t>
      </w:r>
    </w:p>
    <w:p w14:paraId="4D7A3CEB" w14:textId="24692A6D" w:rsidR="00DE6F32" w:rsidRPr="00795A4E" w:rsidRDefault="00C95785" w:rsidP="009F1162">
      <w:pPr>
        <w:pStyle w:val="ListParagraph"/>
        <w:numPr>
          <w:ilvl w:val="0"/>
          <w:numId w:val="28"/>
        </w:numPr>
        <w:spacing w:after="60" w:line="240" w:lineRule="auto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DE6F32">
        <w:rPr>
          <w:rFonts w:ascii="Arial" w:hAnsi="Arial" w:cs="Arial"/>
          <w:color w:val="000000" w:themeColor="text1"/>
        </w:rPr>
        <w:t xml:space="preserve">rovide </w:t>
      </w:r>
      <w:r w:rsidR="00DE6F32" w:rsidRPr="00795A4E">
        <w:rPr>
          <w:rFonts w:ascii="Arial" w:hAnsi="Arial" w:cs="Arial"/>
          <w:color w:val="000000" w:themeColor="text1"/>
        </w:rPr>
        <w:t>referee</w:t>
      </w:r>
      <w:r w:rsidR="00DE6F32">
        <w:rPr>
          <w:rFonts w:ascii="Arial" w:hAnsi="Arial" w:cs="Arial"/>
          <w:color w:val="000000" w:themeColor="text1"/>
        </w:rPr>
        <w:t xml:space="preserve"> contacts </w:t>
      </w:r>
      <w:r w:rsidR="009F1162">
        <w:rPr>
          <w:rFonts w:ascii="Arial" w:hAnsi="Arial" w:cs="Arial"/>
          <w:color w:val="000000" w:themeColor="text1"/>
        </w:rPr>
        <w:t>which give</w:t>
      </w:r>
      <w:r w:rsidR="00DE6F32">
        <w:rPr>
          <w:rFonts w:ascii="Arial" w:hAnsi="Arial" w:cs="Arial"/>
          <w:color w:val="000000" w:themeColor="text1"/>
        </w:rPr>
        <w:t xml:space="preserve"> a positive response </w:t>
      </w:r>
      <w:r w:rsidR="009F1162">
        <w:rPr>
          <w:rFonts w:ascii="Arial" w:hAnsi="Arial" w:cs="Arial"/>
          <w:color w:val="000000" w:themeColor="text1"/>
        </w:rPr>
        <w:t xml:space="preserve">to </w:t>
      </w:r>
      <w:r w:rsidR="009F1162" w:rsidRPr="00795A4E">
        <w:rPr>
          <w:rFonts w:ascii="Arial" w:hAnsi="Arial" w:cs="Arial"/>
          <w:color w:val="000000" w:themeColor="text1"/>
        </w:rPr>
        <w:t>their</w:t>
      </w:r>
      <w:r w:rsidR="00DE6F32">
        <w:rPr>
          <w:rFonts w:ascii="Arial" w:hAnsi="Arial" w:cs="Arial"/>
          <w:color w:val="000000" w:themeColor="text1"/>
        </w:rPr>
        <w:t xml:space="preserve"> suitability for employment. </w:t>
      </w:r>
    </w:p>
    <w:p w14:paraId="657FD8A3" w14:textId="2CCF1073" w:rsidR="00DE6F32" w:rsidRDefault="00C95785" w:rsidP="009F1162">
      <w:pPr>
        <w:pStyle w:val="ListParagraph"/>
        <w:numPr>
          <w:ilvl w:val="0"/>
          <w:numId w:val="28"/>
        </w:numPr>
        <w:spacing w:after="60" w:line="240" w:lineRule="auto"/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DE6F32">
        <w:rPr>
          <w:rFonts w:ascii="Arial" w:hAnsi="Arial" w:cs="Arial"/>
          <w:color w:val="000000" w:themeColor="text1"/>
        </w:rPr>
        <w:t xml:space="preserve">ndergo </w:t>
      </w:r>
      <w:r w:rsidR="00C11BDC">
        <w:rPr>
          <w:rFonts w:ascii="Arial" w:hAnsi="Arial" w:cs="Arial"/>
          <w:color w:val="000000" w:themeColor="text1"/>
        </w:rPr>
        <w:t>induction</w:t>
      </w:r>
      <w:r w:rsidR="00DE6F32" w:rsidRPr="00795A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to the </w:t>
      </w:r>
      <w:r w:rsidR="003C3E6B">
        <w:rPr>
          <w:rFonts w:ascii="Arial" w:hAnsi="Arial" w:cs="Arial"/>
          <w:color w:val="000000" w:themeColor="text1"/>
        </w:rPr>
        <w:t>Service to</w:t>
      </w:r>
      <w:r w:rsidR="00DE6F32">
        <w:rPr>
          <w:rFonts w:ascii="Arial" w:hAnsi="Arial" w:cs="Arial"/>
          <w:color w:val="000000" w:themeColor="text1"/>
        </w:rPr>
        <w:t xml:space="preserve"> ensure understanding of the </w:t>
      </w:r>
      <w:r>
        <w:rPr>
          <w:rFonts w:ascii="Arial" w:hAnsi="Arial" w:cs="Arial"/>
          <w:color w:val="000000" w:themeColor="text1"/>
        </w:rPr>
        <w:t>S</w:t>
      </w:r>
      <w:r w:rsidR="00DE6F32" w:rsidRPr="00795A4E">
        <w:rPr>
          <w:rFonts w:ascii="Arial" w:hAnsi="Arial" w:cs="Arial"/>
          <w:color w:val="000000" w:themeColor="text1"/>
        </w:rPr>
        <w:t xml:space="preserve">ervice’s child protection policies and procedures. </w:t>
      </w:r>
    </w:p>
    <w:p w14:paraId="6F515E3E" w14:textId="77777777" w:rsidR="00C11BDC" w:rsidRDefault="00C11BDC" w:rsidP="009F1162">
      <w:pPr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8D1A149" w14:textId="00C060E2" w:rsidR="00DE6F32" w:rsidRPr="00795A4E" w:rsidRDefault="00DE6F32" w:rsidP="009F116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b/>
          <w:color w:val="000000" w:themeColor="text1"/>
        </w:rPr>
        <w:t>Supervision of children</w:t>
      </w:r>
    </w:p>
    <w:p w14:paraId="2D255047" w14:textId="3E8C4C28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The premises </w:t>
      </w:r>
      <w:r w:rsidR="00E450BC" w:rsidRPr="00795A4E">
        <w:rPr>
          <w:rFonts w:ascii="Arial" w:hAnsi="Arial" w:cs="Arial"/>
          <w:color w:val="000000" w:themeColor="text1"/>
        </w:rPr>
        <w:t>are</w:t>
      </w:r>
      <w:r w:rsidRPr="00795A4E">
        <w:rPr>
          <w:rFonts w:ascii="Arial" w:hAnsi="Arial" w:cs="Arial"/>
          <w:color w:val="000000" w:themeColor="text1"/>
        </w:rPr>
        <w:t xml:space="preserve"> designed and maintained in </w:t>
      </w:r>
      <w:r w:rsidR="00C11BDC">
        <w:rPr>
          <w:rFonts w:ascii="Arial" w:hAnsi="Arial" w:cs="Arial"/>
          <w:color w:val="000000" w:themeColor="text1"/>
        </w:rPr>
        <w:t xml:space="preserve">a </w:t>
      </w:r>
      <w:r w:rsidRPr="00795A4E">
        <w:rPr>
          <w:rFonts w:ascii="Arial" w:hAnsi="Arial" w:cs="Arial"/>
          <w:color w:val="000000" w:themeColor="text1"/>
        </w:rPr>
        <w:t>way which facilitates supervision at all times whilst upholdin</w:t>
      </w:r>
      <w:r w:rsidR="00C95785">
        <w:rPr>
          <w:rFonts w:ascii="Arial" w:hAnsi="Arial" w:cs="Arial"/>
          <w:color w:val="000000" w:themeColor="text1"/>
        </w:rPr>
        <w:t>g children’s dignity and rights</w:t>
      </w:r>
      <w:r w:rsidRPr="00795A4E">
        <w:rPr>
          <w:rFonts w:ascii="Arial" w:hAnsi="Arial" w:cs="Arial"/>
          <w:color w:val="000000" w:themeColor="text1"/>
        </w:rPr>
        <w:t xml:space="preserve"> (National Regulation 115)</w:t>
      </w:r>
      <w:r w:rsidR="00C95785">
        <w:rPr>
          <w:rFonts w:ascii="Arial" w:hAnsi="Arial" w:cs="Arial"/>
          <w:color w:val="000000" w:themeColor="text1"/>
        </w:rPr>
        <w:t>.</w:t>
      </w:r>
    </w:p>
    <w:p w14:paraId="0B8576B5" w14:textId="77777777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Children </w:t>
      </w:r>
      <w:r>
        <w:rPr>
          <w:rFonts w:ascii="Arial" w:hAnsi="Arial" w:cs="Arial"/>
          <w:color w:val="000000" w:themeColor="text1"/>
        </w:rPr>
        <w:t>ar</w:t>
      </w:r>
      <w:r w:rsidRPr="00795A4E">
        <w:rPr>
          <w:rFonts w:ascii="Arial" w:hAnsi="Arial" w:cs="Arial"/>
          <w:color w:val="000000" w:themeColor="text1"/>
        </w:rPr>
        <w:t>e supervised at a level appropriate to the age and needs</w:t>
      </w:r>
      <w:r>
        <w:rPr>
          <w:rFonts w:ascii="Arial" w:hAnsi="Arial" w:cs="Arial"/>
          <w:color w:val="000000" w:themeColor="text1"/>
        </w:rPr>
        <w:t>,</w:t>
      </w:r>
      <w:r w:rsidRPr="00795A4E">
        <w:rPr>
          <w:rFonts w:ascii="Arial" w:hAnsi="Arial" w:cs="Arial"/>
          <w:color w:val="000000" w:themeColor="text1"/>
        </w:rPr>
        <w:t xml:space="preserve"> the program, time of day and associated risks. </w:t>
      </w:r>
    </w:p>
    <w:p w14:paraId="1A27B91A" w14:textId="77777777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Supervision of children away from the main play areas (i.e. toilets, cubbies, tunnels, quiet areas etc.) is carefully monitored.</w:t>
      </w:r>
    </w:p>
    <w:p w14:paraId="00F4C888" w14:textId="16C53707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At times of day</w:t>
      </w:r>
      <w:r>
        <w:rPr>
          <w:rFonts w:ascii="Arial" w:hAnsi="Arial" w:cs="Arial"/>
          <w:color w:val="000000" w:themeColor="text1"/>
        </w:rPr>
        <w:t>,</w:t>
      </w:r>
      <w:r w:rsidRPr="00795A4E">
        <w:rPr>
          <w:rFonts w:ascii="Arial" w:hAnsi="Arial" w:cs="Arial"/>
          <w:color w:val="000000" w:themeColor="text1"/>
        </w:rPr>
        <w:t xml:space="preserve"> when staffing </w:t>
      </w:r>
      <w:r w:rsidR="00B008A0" w:rsidRPr="00795A4E">
        <w:rPr>
          <w:rFonts w:ascii="Arial" w:hAnsi="Arial" w:cs="Arial"/>
          <w:color w:val="000000" w:themeColor="text1"/>
        </w:rPr>
        <w:t>is</w:t>
      </w:r>
      <w:r w:rsidRPr="00795A4E">
        <w:rPr>
          <w:rFonts w:ascii="Arial" w:hAnsi="Arial" w:cs="Arial"/>
          <w:color w:val="000000" w:themeColor="text1"/>
        </w:rPr>
        <w:t xml:space="preserve"> at a minimum (i.e. early morning, lunchtimes (Vacation Care) or late afternoon) Educators </w:t>
      </w:r>
      <w:r>
        <w:rPr>
          <w:rFonts w:ascii="Arial" w:hAnsi="Arial" w:cs="Arial"/>
          <w:color w:val="000000" w:themeColor="text1"/>
        </w:rPr>
        <w:t>are</w:t>
      </w:r>
      <w:r w:rsidRPr="00795A4E">
        <w:rPr>
          <w:rFonts w:ascii="Arial" w:hAnsi="Arial" w:cs="Arial"/>
          <w:color w:val="000000" w:themeColor="text1"/>
        </w:rPr>
        <w:t xml:space="preserve"> aware of the risks this creates, and ensure they know the whereabouts of each other, and the children within the </w:t>
      </w:r>
      <w:r w:rsidR="00C95785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ervice</w:t>
      </w:r>
      <w:r w:rsidRPr="00795A4E">
        <w:rPr>
          <w:rFonts w:ascii="Arial" w:hAnsi="Arial" w:cs="Arial"/>
          <w:color w:val="000000" w:themeColor="text1"/>
        </w:rPr>
        <w:t xml:space="preserve">. </w:t>
      </w:r>
    </w:p>
    <w:p w14:paraId="49BDB1B8" w14:textId="07D51DBA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Rosters are planned to ensure appropriate supervision of children is maintained and Educators</w:t>
      </w:r>
      <w:r>
        <w:rPr>
          <w:rFonts w:ascii="Arial" w:hAnsi="Arial" w:cs="Arial"/>
          <w:color w:val="000000" w:themeColor="text1"/>
        </w:rPr>
        <w:t>,</w:t>
      </w:r>
      <w:r w:rsidRPr="00795A4E">
        <w:rPr>
          <w:rFonts w:ascii="Arial" w:hAnsi="Arial" w:cs="Arial"/>
          <w:color w:val="000000" w:themeColor="text1"/>
        </w:rPr>
        <w:t xml:space="preserve"> on non-contact duties</w:t>
      </w:r>
      <w:r>
        <w:rPr>
          <w:rFonts w:ascii="Arial" w:hAnsi="Arial" w:cs="Arial"/>
          <w:color w:val="000000" w:themeColor="text1"/>
        </w:rPr>
        <w:t>,</w:t>
      </w:r>
      <w:r w:rsidRPr="00795A4E">
        <w:rPr>
          <w:rFonts w:ascii="Arial" w:hAnsi="Arial" w:cs="Arial"/>
          <w:color w:val="000000" w:themeColor="text1"/>
        </w:rPr>
        <w:t xml:space="preserve"> are replaced in order to ens</w:t>
      </w:r>
      <w:r w:rsidR="00C95785">
        <w:rPr>
          <w:rFonts w:ascii="Arial" w:hAnsi="Arial" w:cs="Arial"/>
          <w:color w:val="000000" w:themeColor="text1"/>
        </w:rPr>
        <w:t>ure appropriate staffing levels</w:t>
      </w:r>
      <w:r w:rsidRPr="00795A4E">
        <w:rPr>
          <w:rFonts w:ascii="Arial" w:hAnsi="Arial" w:cs="Arial"/>
          <w:color w:val="000000" w:themeColor="text1"/>
        </w:rPr>
        <w:t xml:space="preserve"> (</w:t>
      </w:r>
      <w:r w:rsidR="00C95785">
        <w:rPr>
          <w:rFonts w:ascii="Arial" w:hAnsi="Arial" w:cs="Arial"/>
          <w:color w:val="000000" w:themeColor="text1"/>
        </w:rPr>
        <w:t>s</w:t>
      </w:r>
      <w:r w:rsidRPr="00795A4E">
        <w:rPr>
          <w:rFonts w:ascii="Arial" w:hAnsi="Arial" w:cs="Arial"/>
          <w:color w:val="000000" w:themeColor="text1"/>
        </w:rPr>
        <w:t xml:space="preserve">ee National Regulation 115 and 151). </w:t>
      </w:r>
    </w:p>
    <w:p w14:paraId="0D57AF0C" w14:textId="77777777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Educators </w:t>
      </w:r>
      <w:r>
        <w:rPr>
          <w:rFonts w:ascii="Arial" w:hAnsi="Arial" w:cs="Arial"/>
          <w:color w:val="000000" w:themeColor="text1"/>
        </w:rPr>
        <w:t>are</w:t>
      </w:r>
      <w:r w:rsidRPr="00795A4E">
        <w:rPr>
          <w:rFonts w:ascii="Arial" w:hAnsi="Arial" w:cs="Arial"/>
          <w:color w:val="000000" w:themeColor="text1"/>
        </w:rPr>
        <w:t xml:space="preserve"> aware that children have had different life experiences and are at </w:t>
      </w:r>
      <w:r>
        <w:rPr>
          <w:rFonts w:ascii="Arial" w:hAnsi="Arial" w:cs="Arial"/>
          <w:color w:val="000000" w:themeColor="text1"/>
        </w:rPr>
        <w:t>varying</w:t>
      </w:r>
      <w:r w:rsidRPr="00795A4E">
        <w:rPr>
          <w:rFonts w:ascii="Arial" w:hAnsi="Arial" w:cs="Arial"/>
          <w:color w:val="000000" w:themeColor="text1"/>
        </w:rPr>
        <w:t xml:space="preserve"> developmental stages so higher levels of supervision may be needed in certain circumstances (such as excursions, younger / older children playing together, child with additional needs).</w:t>
      </w:r>
    </w:p>
    <w:p w14:paraId="20313635" w14:textId="0D681274" w:rsidR="00DE6F32" w:rsidRPr="00795A4E" w:rsidRDefault="00DE6F32" w:rsidP="009F1162">
      <w:pPr>
        <w:pStyle w:val="ListParagraph"/>
        <w:numPr>
          <w:ilvl w:val="0"/>
          <w:numId w:val="29"/>
        </w:numPr>
        <w:spacing w:after="6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Children </w:t>
      </w:r>
      <w:r>
        <w:rPr>
          <w:rFonts w:ascii="Arial" w:hAnsi="Arial" w:cs="Arial"/>
          <w:color w:val="000000" w:themeColor="text1"/>
        </w:rPr>
        <w:t xml:space="preserve">are </w:t>
      </w:r>
      <w:r w:rsidRPr="00795A4E">
        <w:rPr>
          <w:rFonts w:ascii="Arial" w:hAnsi="Arial" w:cs="Arial"/>
          <w:color w:val="000000" w:themeColor="text1"/>
        </w:rPr>
        <w:t xml:space="preserve">only released from the </w:t>
      </w:r>
      <w:r w:rsidR="00C95785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ervice</w:t>
      </w:r>
      <w:r w:rsidRPr="00795A4E">
        <w:rPr>
          <w:rFonts w:ascii="Arial" w:hAnsi="Arial" w:cs="Arial"/>
          <w:color w:val="000000" w:themeColor="text1"/>
        </w:rPr>
        <w:t xml:space="preserve"> to authorised people as outlined in the </w:t>
      </w:r>
      <w:r w:rsidR="00C11BDC">
        <w:rPr>
          <w:rFonts w:ascii="Arial" w:hAnsi="Arial" w:cs="Arial"/>
          <w:color w:val="000000" w:themeColor="text1"/>
        </w:rPr>
        <w:t>D</w:t>
      </w:r>
      <w:r w:rsidRPr="00795A4E">
        <w:rPr>
          <w:rFonts w:ascii="Arial" w:hAnsi="Arial" w:cs="Arial"/>
          <w:color w:val="000000" w:themeColor="text1"/>
        </w:rPr>
        <w:t xml:space="preserve">elivery and </w:t>
      </w:r>
      <w:r w:rsidR="00C11BDC">
        <w:rPr>
          <w:rFonts w:ascii="Arial" w:hAnsi="Arial" w:cs="Arial"/>
          <w:color w:val="000000" w:themeColor="text1"/>
        </w:rPr>
        <w:t>C</w:t>
      </w:r>
      <w:r w:rsidRPr="00795A4E">
        <w:rPr>
          <w:rFonts w:ascii="Arial" w:hAnsi="Arial" w:cs="Arial"/>
          <w:color w:val="000000" w:themeColor="text1"/>
        </w:rPr>
        <w:t xml:space="preserve">ollection </w:t>
      </w:r>
      <w:r w:rsidR="00C11BDC">
        <w:rPr>
          <w:rFonts w:ascii="Arial" w:hAnsi="Arial" w:cs="Arial"/>
          <w:color w:val="000000" w:themeColor="text1"/>
        </w:rPr>
        <w:t>P</w:t>
      </w:r>
      <w:r w:rsidRPr="00795A4E">
        <w:rPr>
          <w:rFonts w:ascii="Arial" w:hAnsi="Arial" w:cs="Arial"/>
          <w:color w:val="000000" w:themeColor="text1"/>
        </w:rPr>
        <w:t xml:space="preserve">olicy. </w:t>
      </w:r>
    </w:p>
    <w:p w14:paraId="6B32171F" w14:textId="5DBD320F" w:rsidR="00DE6F32" w:rsidRPr="009F1162" w:rsidRDefault="00DE6F32" w:rsidP="009F1162">
      <w:pPr>
        <w:pStyle w:val="ListParagraph"/>
        <w:numPr>
          <w:ilvl w:val="0"/>
          <w:numId w:val="29"/>
        </w:numPr>
        <w:spacing w:after="240" w:line="240" w:lineRule="auto"/>
        <w:ind w:left="351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9F1162">
        <w:rPr>
          <w:rFonts w:ascii="Arial" w:hAnsi="Arial" w:cs="Arial"/>
          <w:color w:val="000000" w:themeColor="text1"/>
        </w:rPr>
        <w:t xml:space="preserve">Educators undertake appropriate consultation and referral regarding any concerns they may have about </w:t>
      </w:r>
      <w:r w:rsidR="00C95785">
        <w:rPr>
          <w:rFonts w:ascii="Arial" w:hAnsi="Arial" w:cs="Arial"/>
          <w:color w:val="000000" w:themeColor="text1"/>
        </w:rPr>
        <w:t>a child or children’s behaviour</w:t>
      </w:r>
      <w:r w:rsidRPr="009F1162">
        <w:rPr>
          <w:rFonts w:ascii="Arial" w:hAnsi="Arial" w:cs="Arial"/>
          <w:color w:val="000000" w:themeColor="text1"/>
        </w:rPr>
        <w:t xml:space="preserve"> (</w:t>
      </w:r>
      <w:r w:rsidR="00C95785">
        <w:rPr>
          <w:rFonts w:ascii="Arial" w:hAnsi="Arial" w:cs="Arial"/>
          <w:color w:val="000000" w:themeColor="text1"/>
        </w:rPr>
        <w:t>p</w:t>
      </w:r>
      <w:r w:rsidRPr="009F1162">
        <w:rPr>
          <w:rFonts w:ascii="Arial" w:hAnsi="Arial" w:cs="Arial"/>
          <w:color w:val="000000" w:themeColor="text1"/>
        </w:rPr>
        <w:t xml:space="preserve">lease refer to </w:t>
      </w:r>
      <w:r w:rsidRPr="009F1162">
        <w:rPr>
          <w:rFonts w:ascii="Arial" w:hAnsi="Arial" w:cs="Arial"/>
          <w:i/>
          <w:color w:val="000000" w:themeColor="text1"/>
        </w:rPr>
        <w:t>Supervision policy</w:t>
      </w:r>
      <w:r w:rsidRPr="009F1162">
        <w:rPr>
          <w:rFonts w:ascii="Arial" w:hAnsi="Arial" w:cs="Arial"/>
          <w:color w:val="000000" w:themeColor="text1"/>
        </w:rPr>
        <w:t xml:space="preserve"> for more information)</w:t>
      </w:r>
      <w:r w:rsidR="00C95785">
        <w:rPr>
          <w:rFonts w:ascii="Arial" w:hAnsi="Arial" w:cs="Arial"/>
          <w:color w:val="000000" w:themeColor="text1"/>
        </w:rPr>
        <w:t>.</w:t>
      </w:r>
    </w:p>
    <w:p w14:paraId="7BADE1C7" w14:textId="77777777" w:rsidR="00DE6F32" w:rsidRPr="00795A4E" w:rsidRDefault="00DE6F32" w:rsidP="009F1162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8BB8BE6" w14:textId="77777777" w:rsidR="00DE6F32" w:rsidRPr="00795A4E" w:rsidRDefault="00DE6F32" w:rsidP="009F116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b/>
          <w:color w:val="000000" w:themeColor="text1"/>
        </w:rPr>
        <w:t>Supervision and support of Educators</w:t>
      </w:r>
    </w:p>
    <w:p w14:paraId="009896D9" w14:textId="77777777" w:rsidR="00C11BDC" w:rsidRDefault="00DE6F32" w:rsidP="009F1162">
      <w:pPr>
        <w:pStyle w:val="ListParagraph"/>
        <w:numPr>
          <w:ilvl w:val="0"/>
          <w:numId w:val="30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Child protection </w:t>
      </w:r>
      <w:r w:rsidR="00C11BDC">
        <w:rPr>
          <w:rFonts w:ascii="Arial" w:hAnsi="Arial" w:cs="Arial"/>
          <w:color w:val="000000" w:themeColor="text1"/>
        </w:rPr>
        <w:t>training occurs on annual basis or as required.</w:t>
      </w:r>
    </w:p>
    <w:p w14:paraId="70D6E11C" w14:textId="40EEFFAC" w:rsidR="00C62249" w:rsidRDefault="00C11BDC" w:rsidP="009F1162">
      <w:pPr>
        <w:pStyle w:val="ListParagraph"/>
        <w:numPr>
          <w:ilvl w:val="0"/>
          <w:numId w:val="30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Child protection </w:t>
      </w:r>
      <w:r w:rsidR="00DE6F32" w:rsidRPr="00795A4E">
        <w:rPr>
          <w:rFonts w:ascii="Arial" w:hAnsi="Arial" w:cs="Arial"/>
          <w:color w:val="000000" w:themeColor="text1"/>
        </w:rPr>
        <w:t>issues are discussed at staff meetings</w:t>
      </w:r>
      <w:r>
        <w:rPr>
          <w:rFonts w:ascii="Arial" w:hAnsi="Arial" w:cs="Arial"/>
          <w:color w:val="000000" w:themeColor="text1"/>
        </w:rPr>
        <w:t xml:space="preserve"> as required. </w:t>
      </w:r>
      <w:r w:rsidR="00C62249">
        <w:rPr>
          <w:rFonts w:ascii="Arial" w:hAnsi="Arial" w:cs="Arial"/>
          <w:color w:val="000000" w:themeColor="text1"/>
        </w:rPr>
        <w:t>This should occur quarterly or more often as required.</w:t>
      </w:r>
    </w:p>
    <w:p w14:paraId="2DF2D318" w14:textId="2BD34AD2" w:rsidR="00DE6F32" w:rsidRPr="00795A4E" w:rsidRDefault="00DE6F32" w:rsidP="009F1162">
      <w:pPr>
        <w:pStyle w:val="ListParagraph"/>
        <w:numPr>
          <w:ilvl w:val="0"/>
          <w:numId w:val="30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Educators are encouraged to share any observations or concerns in regard to any child and Educators protection risks. Resolutions are sought to eliminate risks, and </w:t>
      </w:r>
      <w:r>
        <w:rPr>
          <w:rFonts w:ascii="Arial" w:hAnsi="Arial" w:cs="Arial"/>
          <w:color w:val="000000" w:themeColor="text1"/>
        </w:rPr>
        <w:t>Service</w:t>
      </w:r>
      <w:r w:rsidRPr="00795A4E">
        <w:rPr>
          <w:rFonts w:ascii="Arial" w:hAnsi="Arial" w:cs="Arial"/>
          <w:color w:val="000000" w:themeColor="text1"/>
        </w:rPr>
        <w:t xml:space="preserve"> Manager is advised of the issues and current strategies to resolve them.</w:t>
      </w:r>
    </w:p>
    <w:p w14:paraId="64B47CDF" w14:textId="026B81E3" w:rsidR="00DE6F32" w:rsidRPr="00C62249" w:rsidRDefault="00C62249" w:rsidP="00C62249">
      <w:pPr>
        <w:pStyle w:val="ListParagraph"/>
        <w:numPr>
          <w:ilvl w:val="0"/>
          <w:numId w:val="30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During Vacation Care, c</w:t>
      </w:r>
      <w:r w:rsidR="00DE6F32" w:rsidRPr="00795A4E">
        <w:rPr>
          <w:rFonts w:ascii="Arial" w:hAnsi="Arial" w:cs="Arial"/>
          <w:color w:val="000000" w:themeColor="text1"/>
        </w:rPr>
        <w:t>asual relief Educators</w:t>
      </w:r>
      <w:r>
        <w:rPr>
          <w:rFonts w:ascii="Arial" w:hAnsi="Arial" w:cs="Arial"/>
          <w:color w:val="000000" w:themeColor="text1"/>
        </w:rPr>
        <w:t>,</w:t>
      </w:r>
      <w:r w:rsidR="00DE6F32" w:rsidRPr="00795A4E">
        <w:rPr>
          <w:rFonts w:ascii="Arial" w:hAnsi="Arial" w:cs="Arial"/>
          <w:color w:val="000000" w:themeColor="text1"/>
        </w:rPr>
        <w:t xml:space="preserve"> </w:t>
      </w:r>
      <w:r w:rsidR="00DE6F32">
        <w:rPr>
          <w:rFonts w:ascii="Arial" w:hAnsi="Arial" w:cs="Arial"/>
          <w:color w:val="000000" w:themeColor="text1"/>
        </w:rPr>
        <w:t>are</w:t>
      </w:r>
      <w:r w:rsidR="00DE6F32" w:rsidRPr="00795A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accompanied by a permanent Educator or </w:t>
      </w:r>
      <w:r w:rsidR="00DE6F32" w:rsidRPr="00795A4E">
        <w:rPr>
          <w:rFonts w:ascii="Arial" w:hAnsi="Arial" w:cs="Arial"/>
          <w:color w:val="000000" w:themeColor="text1"/>
        </w:rPr>
        <w:t>rostered on a middle shift</w:t>
      </w:r>
      <w:r>
        <w:rPr>
          <w:rFonts w:ascii="Arial" w:hAnsi="Arial" w:cs="Arial"/>
          <w:color w:val="000000" w:themeColor="text1"/>
        </w:rPr>
        <w:t>.</w:t>
      </w:r>
    </w:p>
    <w:p w14:paraId="230712C9" w14:textId="77777777" w:rsidR="00C62249" w:rsidRDefault="00DE6F32" w:rsidP="00C62249">
      <w:pPr>
        <w:pStyle w:val="ListParagraph"/>
        <w:numPr>
          <w:ilvl w:val="0"/>
          <w:numId w:val="30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Educators </w:t>
      </w:r>
      <w:r w:rsidR="00C62249">
        <w:rPr>
          <w:rFonts w:ascii="Arial" w:hAnsi="Arial" w:cs="Arial"/>
          <w:color w:val="000000" w:themeColor="text1"/>
        </w:rPr>
        <w:t xml:space="preserve">or others </w:t>
      </w:r>
      <w:r>
        <w:rPr>
          <w:rFonts w:ascii="Arial" w:hAnsi="Arial" w:cs="Arial"/>
          <w:color w:val="000000" w:themeColor="text1"/>
        </w:rPr>
        <w:t>may</w:t>
      </w:r>
      <w:r w:rsidRPr="00795A4E">
        <w:rPr>
          <w:rFonts w:ascii="Arial" w:hAnsi="Arial" w:cs="Arial"/>
          <w:color w:val="000000" w:themeColor="text1"/>
        </w:rPr>
        <w:t xml:space="preserve"> not leave the </w:t>
      </w:r>
      <w:r>
        <w:rPr>
          <w:rFonts w:ascii="Arial" w:hAnsi="Arial" w:cs="Arial"/>
          <w:color w:val="000000" w:themeColor="text1"/>
        </w:rPr>
        <w:t>service</w:t>
      </w:r>
      <w:r w:rsidRPr="00795A4E">
        <w:rPr>
          <w:rFonts w:ascii="Arial" w:hAnsi="Arial" w:cs="Arial"/>
          <w:color w:val="000000" w:themeColor="text1"/>
        </w:rPr>
        <w:t xml:space="preserve"> alone with individual children except in emergencies and in accordance with other </w:t>
      </w:r>
      <w:r>
        <w:rPr>
          <w:rFonts w:ascii="Arial" w:hAnsi="Arial" w:cs="Arial"/>
          <w:color w:val="000000" w:themeColor="text1"/>
        </w:rPr>
        <w:t>service</w:t>
      </w:r>
      <w:r w:rsidRPr="00795A4E">
        <w:rPr>
          <w:rFonts w:ascii="Arial" w:hAnsi="Arial" w:cs="Arial"/>
          <w:color w:val="000000" w:themeColor="text1"/>
        </w:rPr>
        <w:t xml:space="preserve"> policies.</w:t>
      </w:r>
    </w:p>
    <w:p w14:paraId="4ECAA215" w14:textId="580F3FC6" w:rsidR="00C62249" w:rsidRPr="00C62249" w:rsidRDefault="00C62249" w:rsidP="00C62249">
      <w:pPr>
        <w:pStyle w:val="ListParagraph"/>
        <w:numPr>
          <w:ilvl w:val="0"/>
          <w:numId w:val="30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C62249">
        <w:rPr>
          <w:rFonts w:ascii="Arial" w:hAnsi="Arial" w:cs="Arial"/>
          <w:color w:val="000000" w:themeColor="text1"/>
        </w:rPr>
        <w:t xml:space="preserve">The Service ensures that Educators are made aware of current legislation and reporting requirements. </w:t>
      </w:r>
    </w:p>
    <w:p w14:paraId="25F09391" w14:textId="08D6AAB6" w:rsidR="003D7D49" w:rsidRDefault="003D7D49" w:rsidP="009F1162">
      <w:pPr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4029BF7" w14:textId="77777777" w:rsidR="00DE6F32" w:rsidRPr="00795A4E" w:rsidRDefault="00DE6F32" w:rsidP="009F1162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3264945" w14:textId="77777777" w:rsidR="00DE6F32" w:rsidRPr="00795A4E" w:rsidRDefault="00DE6F32" w:rsidP="009F116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b/>
          <w:color w:val="000000" w:themeColor="text1"/>
        </w:rPr>
        <w:t>Children’s Education</w:t>
      </w:r>
    </w:p>
    <w:p w14:paraId="0ED59D55" w14:textId="3D610023" w:rsidR="00DE6F32" w:rsidRPr="00795A4E" w:rsidRDefault="00DE6F32" w:rsidP="00C27F5C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Educators foster children’s self-esteem and positive self-image through their interactions with children and other staff members at </w:t>
      </w:r>
      <w:r w:rsidR="00191371">
        <w:rPr>
          <w:rFonts w:ascii="Arial" w:hAnsi="Arial" w:cs="Arial"/>
          <w:color w:val="000000" w:themeColor="text1"/>
        </w:rPr>
        <w:t>the Service.</w:t>
      </w:r>
    </w:p>
    <w:p w14:paraId="3401815F" w14:textId="77777777" w:rsidR="00DE6F32" w:rsidRPr="00795A4E" w:rsidRDefault="00DE6F32" w:rsidP="00C27F5C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Educators encourage children to be assertive and to communicate their needs and concerns.</w:t>
      </w:r>
    </w:p>
    <w:p w14:paraId="38CCFBE5" w14:textId="77777777" w:rsidR="00DE6F32" w:rsidRPr="00795A4E" w:rsidRDefault="00DE6F32" w:rsidP="00C27F5C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Educators role model assertive behaviour and language.</w:t>
      </w:r>
    </w:p>
    <w:p w14:paraId="2AE846A0" w14:textId="77777777" w:rsidR="00DE6F32" w:rsidRPr="00795A4E" w:rsidRDefault="00DE6F32" w:rsidP="00C27F5C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Educators</w:t>
      </w:r>
      <w:r>
        <w:rPr>
          <w:rFonts w:ascii="Arial" w:hAnsi="Arial" w:cs="Arial"/>
          <w:color w:val="000000" w:themeColor="text1"/>
        </w:rPr>
        <w:t xml:space="preserve"> </w:t>
      </w:r>
      <w:r w:rsidRPr="00795A4E">
        <w:rPr>
          <w:rFonts w:ascii="Arial" w:hAnsi="Arial" w:cs="Arial"/>
          <w:color w:val="000000" w:themeColor="text1"/>
        </w:rPr>
        <w:t xml:space="preserve">talk with children about ways to keep themselves safe and encourage children to understand that they have a right to feel safe at all times. </w:t>
      </w:r>
    </w:p>
    <w:p w14:paraId="2BEA3813" w14:textId="77777777" w:rsidR="00DE6F32" w:rsidRPr="00795A4E" w:rsidRDefault="00DE6F32" w:rsidP="00C27F5C">
      <w:pPr>
        <w:pStyle w:val="ListParagraph"/>
        <w:numPr>
          <w:ilvl w:val="0"/>
          <w:numId w:val="34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Educators build relationships with all children based on trust, so that children know that it is safe to talk to them about any concerns/issues they may have. All staff listen to them and reassure children that nothing bad will happen to them if they make a disclosure. </w:t>
      </w:r>
    </w:p>
    <w:p w14:paraId="748522A8" w14:textId="77777777" w:rsidR="00DE6F32" w:rsidRPr="00795A4E" w:rsidRDefault="00DE6F32" w:rsidP="00C27F5C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b/>
          <w:color w:val="000000" w:themeColor="text1"/>
        </w:rPr>
        <w:t>Information for parents</w:t>
      </w:r>
    </w:p>
    <w:p w14:paraId="328F7DA5" w14:textId="77777777" w:rsidR="00DE6F32" w:rsidRPr="00795A4E" w:rsidRDefault="00DE6F32" w:rsidP="00C27F5C">
      <w:pPr>
        <w:pStyle w:val="ListParagraph"/>
        <w:numPr>
          <w:ilvl w:val="0"/>
          <w:numId w:val="3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Educators </w:t>
      </w:r>
      <w:r>
        <w:rPr>
          <w:rFonts w:ascii="Arial" w:hAnsi="Arial" w:cs="Arial"/>
          <w:color w:val="000000" w:themeColor="text1"/>
        </w:rPr>
        <w:t>are</w:t>
      </w:r>
      <w:r w:rsidRPr="00795A4E">
        <w:rPr>
          <w:rFonts w:ascii="Arial" w:hAnsi="Arial" w:cs="Arial"/>
          <w:color w:val="000000" w:themeColor="text1"/>
        </w:rPr>
        <w:t xml:space="preserve"> available to discuss any issues with parents.</w:t>
      </w:r>
    </w:p>
    <w:p w14:paraId="45D3EB19" w14:textId="5DE70BA8" w:rsidR="00DE6F32" w:rsidRPr="00795A4E" w:rsidRDefault="00DE6F32" w:rsidP="00C27F5C">
      <w:pPr>
        <w:pStyle w:val="ListParagraph"/>
        <w:numPr>
          <w:ilvl w:val="0"/>
          <w:numId w:val="3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service</w:t>
      </w:r>
      <w:r w:rsidRPr="00795A4E">
        <w:rPr>
          <w:rFonts w:ascii="Arial" w:hAnsi="Arial" w:cs="Arial"/>
          <w:color w:val="000000" w:themeColor="text1"/>
        </w:rPr>
        <w:t xml:space="preserve"> keep</w:t>
      </w:r>
      <w:r>
        <w:rPr>
          <w:rFonts w:ascii="Arial" w:hAnsi="Arial" w:cs="Arial"/>
          <w:color w:val="000000" w:themeColor="text1"/>
        </w:rPr>
        <w:t>s</w:t>
      </w:r>
      <w:r w:rsidRPr="00795A4E">
        <w:rPr>
          <w:rFonts w:ascii="Arial" w:hAnsi="Arial" w:cs="Arial"/>
          <w:color w:val="000000" w:themeColor="text1"/>
        </w:rPr>
        <w:t xml:space="preserve"> parents up to date with any changes to child protectio</w:t>
      </w:r>
      <w:r w:rsidR="00191371">
        <w:rPr>
          <w:rFonts w:ascii="Arial" w:hAnsi="Arial" w:cs="Arial"/>
          <w:color w:val="000000" w:themeColor="text1"/>
        </w:rPr>
        <w:t>n policies</w:t>
      </w:r>
      <w:r w:rsidR="00C62249">
        <w:rPr>
          <w:rFonts w:ascii="Arial" w:hAnsi="Arial" w:cs="Arial"/>
          <w:color w:val="000000" w:themeColor="text1"/>
        </w:rPr>
        <w:t>.</w:t>
      </w:r>
      <w:r w:rsidR="00191371">
        <w:rPr>
          <w:rFonts w:ascii="Arial" w:hAnsi="Arial" w:cs="Arial"/>
          <w:color w:val="000000" w:themeColor="text1"/>
        </w:rPr>
        <w:t xml:space="preserve"> </w:t>
      </w:r>
    </w:p>
    <w:p w14:paraId="6DEEF4D9" w14:textId="6C0D8E1E" w:rsidR="00DE6F32" w:rsidRPr="00795A4E" w:rsidRDefault="00DE6F32" w:rsidP="00C27F5C">
      <w:pPr>
        <w:pStyle w:val="ListParagraph"/>
        <w:numPr>
          <w:ilvl w:val="0"/>
          <w:numId w:val="3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 xml:space="preserve">The </w:t>
      </w:r>
      <w:r w:rsidR="0019137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ervice</w:t>
      </w:r>
      <w:r w:rsidRPr="00795A4E">
        <w:rPr>
          <w:rFonts w:ascii="Arial" w:hAnsi="Arial" w:cs="Arial"/>
          <w:color w:val="000000" w:themeColor="text1"/>
        </w:rPr>
        <w:t xml:space="preserve">’s policy on establishing a protective environment </w:t>
      </w:r>
      <w:r>
        <w:rPr>
          <w:rFonts w:ascii="Arial" w:hAnsi="Arial" w:cs="Arial"/>
          <w:color w:val="000000" w:themeColor="text1"/>
        </w:rPr>
        <w:t>is</w:t>
      </w:r>
      <w:r w:rsidRPr="00795A4E">
        <w:rPr>
          <w:rFonts w:ascii="Arial" w:hAnsi="Arial" w:cs="Arial"/>
          <w:color w:val="000000" w:themeColor="text1"/>
        </w:rPr>
        <w:t xml:space="preserve"> made available to parents.</w:t>
      </w:r>
    </w:p>
    <w:p w14:paraId="7D60E8E8" w14:textId="77777777" w:rsidR="00DE6F32" w:rsidRDefault="00DE6F32" w:rsidP="009F1162">
      <w:pPr>
        <w:pStyle w:val="Heading1"/>
        <w:spacing w:line="240" w:lineRule="auto"/>
        <w:jc w:val="both"/>
      </w:pPr>
    </w:p>
    <w:p w14:paraId="273A7F6F" w14:textId="77777777" w:rsidR="00DE6F32" w:rsidRDefault="00DE6F32" w:rsidP="009F1162">
      <w:pPr>
        <w:pStyle w:val="Heading1"/>
        <w:spacing w:line="240" w:lineRule="auto"/>
        <w:jc w:val="both"/>
      </w:pPr>
    </w:p>
    <w:p w14:paraId="0F4CE930" w14:textId="77777777" w:rsidR="00DE6F32" w:rsidRDefault="00DE6F32" w:rsidP="009F1162">
      <w:pPr>
        <w:pStyle w:val="Heading1"/>
        <w:spacing w:line="240" w:lineRule="auto"/>
        <w:jc w:val="both"/>
      </w:pPr>
    </w:p>
    <w:p w14:paraId="092236BE" w14:textId="77777777" w:rsidR="00DE6F32" w:rsidRDefault="00DE6F32" w:rsidP="009F1162">
      <w:pPr>
        <w:pStyle w:val="Heading1"/>
        <w:spacing w:line="240" w:lineRule="auto"/>
        <w:jc w:val="both"/>
      </w:pPr>
    </w:p>
    <w:p w14:paraId="4CDBC7BB" w14:textId="77777777" w:rsidR="00DE6F32" w:rsidRDefault="00DE6F32" w:rsidP="009F1162">
      <w:pPr>
        <w:pStyle w:val="Heading1"/>
        <w:spacing w:line="240" w:lineRule="auto"/>
        <w:jc w:val="both"/>
      </w:pPr>
    </w:p>
    <w:p w14:paraId="2115C2D9" w14:textId="77777777" w:rsidR="00DE6F32" w:rsidRDefault="00DE6F32" w:rsidP="009F1162">
      <w:pPr>
        <w:pStyle w:val="Heading1"/>
        <w:spacing w:line="240" w:lineRule="auto"/>
        <w:jc w:val="both"/>
      </w:pPr>
    </w:p>
    <w:p w14:paraId="7B4779CC" w14:textId="77777777" w:rsidR="00DE6F32" w:rsidRDefault="00DE6F32" w:rsidP="009F1162">
      <w:pPr>
        <w:pStyle w:val="Heading1"/>
        <w:spacing w:line="240" w:lineRule="auto"/>
        <w:jc w:val="both"/>
      </w:pPr>
    </w:p>
    <w:p w14:paraId="459EF5BE" w14:textId="77777777" w:rsidR="00DE6F32" w:rsidRDefault="00DE6F32" w:rsidP="009F1162">
      <w:pPr>
        <w:pStyle w:val="Heading1"/>
        <w:spacing w:line="240" w:lineRule="auto"/>
        <w:jc w:val="both"/>
      </w:pPr>
    </w:p>
    <w:p w14:paraId="163A85B2" w14:textId="77777777" w:rsidR="00DE6F32" w:rsidRDefault="00DE6F32" w:rsidP="009F1162">
      <w:pPr>
        <w:pStyle w:val="Heading1"/>
        <w:spacing w:line="240" w:lineRule="auto"/>
        <w:jc w:val="both"/>
      </w:pPr>
    </w:p>
    <w:p w14:paraId="7B835A51" w14:textId="77777777" w:rsidR="00C27F5C" w:rsidRDefault="00C27F5C">
      <w:pPr>
        <w:rPr>
          <w:rFonts w:ascii="Arial" w:eastAsiaTheme="majorEastAsia" w:hAnsi="Arial" w:cs="Arial"/>
          <w:b/>
          <w:bCs/>
          <w:color w:val="000000" w:themeColor="text1"/>
          <w:u w:val="single"/>
        </w:rPr>
      </w:pPr>
      <w:r>
        <w:br w:type="page"/>
      </w:r>
    </w:p>
    <w:p w14:paraId="0DD67AC6" w14:textId="3E98806B" w:rsidR="00DE6F32" w:rsidRPr="00AC63CC" w:rsidRDefault="00DE6F32" w:rsidP="00AC63C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C63CC">
        <w:rPr>
          <w:rFonts w:ascii="Arial" w:hAnsi="Arial" w:cs="Arial"/>
          <w:b/>
          <w:sz w:val="28"/>
          <w:szCs w:val="28"/>
        </w:rPr>
        <w:lastRenderedPageBreak/>
        <w:t xml:space="preserve">References </w:t>
      </w:r>
    </w:p>
    <w:p w14:paraId="6826A2BE" w14:textId="09BAA97D" w:rsidR="00C27F5C" w:rsidRDefault="00C27F5C" w:rsidP="00C27F5C">
      <w:p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color w:val="000000"/>
        </w:rPr>
      </w:pPr>
      <w:r w:rsidRPr="00A1113E">
        <w:rPr>
          <w:rFonts w:ascii="Arial" w:eastAsia="Calibri" w:hAnsi="Arial" w:cs="Arial"/>
          <w:i/>
          <w:color w:val="000000"/>
        </w:rPr>
        <w:t>Education and Care Services National Regulations (WA) 2012</w:t>
      </w:r>
      <w:r>
        <w:rPr>
          <w:rFonts w:ascii="Arial" w:eastAsia="Calibri" w:hAnsi="Arial" w:cs="Arial"/>
          <w:color w:val="000000"/>
        </w:rPr>
        <w:t xml:space="preserve">, </w:t>
      </w:r>
    </w:p>
    <w:p w14:paraId="0F53C77E" w14:textId="4128A5C8" w:rsidR="007B6DDC" w:rsidRPr="00A1113E" w:rsidRDefault="004B07D2" w:rsidP="00C27F5C">
      <w:p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color w:val="000000"/>
        </w:rPr>
      </w:pPr>
      <w:hyperlink r:id="rId12" w:history="1">
        <w:r w:rsidR="007B6DDC" w:rsidRPr="007B6DDC">
          <w:rPr>
            <w:color w:val="0000FF"/>
            <w:u w:val="single"/>
          </w:rPr>
          <w:t>https://www.legislation.wa.gov.au/legislation/statutes.nsf/main_mrtitle_12929_subsidiary.html</w:t>
        </w:r>
      </w:hyperlink>
    </w:p>
    <w:p w14:paraId="2BB12823" w14:textId="7DA12FBD" w:rsidR="00C27F5C" w:rsidRDefault="00C27F5C" w:rsidP="00AC63CC">
      <w:pPr>
        <w:spacing w:line="240" w:lineRule="auto"/>
        <w:ind w:left="567" w:hanging="567"/>
        <w:jc w:val="both"/>
        <w:rPr>
          <w:rFonts w:ascii="Arial" w:hAnsi="Arial" w:cs="Arial"/>
          <w:i/>
          <w:color w:val="000000" w:themeColor="text1"/>
        </w:rPr>
      </w:pPr>
      <w:r w:rsidRPr="00795A4E">
        <w:rPr>
          <w:rFonts w:ascii="Arial" w:hAnsi="Arial" w:cs="Arial"/>
          <w:i/>
          <w:color w:val="000000" w:themeColor="text1"/>
        </w:rPr>
        <w:t>Education and Care Services National Law (WA) Act</w:t>
      </w:r>
      <w:r w:rsidRPr="00795A4E">
        <w:rPr>
          <w:rFonts w:ascii="Arial" w:hAnsi="Arial" w:cs="Arial"/>
          <w:color w:val="000000" w:themeColor="text1"/>
        </w:rPr>
        <w:t xml:space="preserve"> </w:t>
      </w:r>
      <w:r w:rsidRPr="00795A4E">
        <w:rPr>
          <w:rFonts w:ascii="Arial" w:hAnsi="Arial" w:cs="Arial"/>
          <w:i/>
          <w:color w:val="000000" w:themeColor="text1"/>
        </w:rPr>
        <w:t xml:space="preserve">2012, </w:t>
      </w:r>
    </w:p>
    <w:p w14:paraId="7D8746C7" w14:textId="77777777" w:rsidR="007B6DDC" w:rsidRDefault="004B07D2" w:rsidP="007B6DDC">
      <w:p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color w:val="000000"/>
        </w:rPr>
      </w:pPr>
      <w:hyperlink r:id="rId13" w:history="1">
        <w:r w:rsidR="007B6DDC" w:rsidRPr="00180303">
          <w:rPr>
            <w:rStyle w:val="Hyperlink"/>
            <w:rFonts w:ascii="Arial" w:eastAsia="Calibri" w:hAnsi="Arial" w:cs="Arial"/>
          </w:rPr>
          <w:t>https://www.legislation.wa.gov.au/legislation/statutes.nsf/law_a146885.html</w:t>
        </w:r>
      </w:hyperlink>
    </w:p>
    <w:p w14:paraId="479C1151" w14:textId="7AD81E6E" w:rsidR="00C27F5C" w:rsidRDefault="00C27F5C" w:rsidP="00AC63CC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i/>
          <w:color w:val="000000"/>
          <w:lang w:val="en-US"/>
        </w:rPr>
      </w:pPr>
      <w:r w:rsidRPr="007B2FB7">
        <w:rPr>
          <w:rFonts w:ascii="Arial" w:eastAsia="Calibri" w:hAnsi="Arial" w:cs="Arial"/>
          <w:bCs/>
          <w:i/>
          <w:color w:val="000000"/>
          <w:lang w:val="en-US"/>
        </w:rPr>
        <w:t xml:space="preserve">Guide to the </w:t>
      </w:r>
      <w:r w:rsidR="007B6DDC">
        <w:rPr>
          <w:rFonts w:ascii="Arial" w:eastAsia="Calibri" w:hAnsi="Arial" w:cs="Arial"/>
          <w:bCs/>
          <w:i/>
          <w:color w:val="000000"/>
          <w:lang w:val="en-US"/>
        </w:rPr>
        <w:t>National Quality Framework</w:t>
      </w:r>
      <w:r w:rsidRPr="007B2FB7">
        <w:rPr>
          <w:rFonts w:ascii="Arial" w:eastAsia="Calibri" w:hAnsi="Arial" w:cs="Arial"/>
          <w:bCs/>
          <w:i/>
          <w:color w:val="000000"/>
          <w:lang w:val="en-US"/>
        </w:rPr>
        <w:t xml:space="preserve"> 201</w:t>
      </w:r>
      <w:r w:rsidR="007B6DDC">
        <w:rPr>
          <w:rFonts w:ascii="Arial" w:eastAsia="Calibri" w:hAnsi="Arial" w:cs="Arial"/>
          <w:bCs/>
          <w:i/>
          <w:color w:val="000000"/>
          <w:lang w:val="en-US"/>
        </w:rPr>
        <w:t>8</w:t>
      </w:r>
      <w:r w:rsidRPr="007B2FB7">
        <w:rPr>
          <w:rFonts w:ascii="Arial" w:eastAsia="Calibri" w:hAnsi="Arial" w:cs="Arial"/>
          <w:bCs/>
          <w:i/>
          <w:color w:val="000000"/>
          <w:lang w:val="en-US"/>
        </w:rPr>
        <w:t xml:space="preserve">. </w:t>
      </w:r>
    </w:p>
    <w:p w14:paraId="455DFF70" w14:textId="43561CD9" w:rsidR="007B6DDC" w:rsidRPr="007B2FB7" w:rsidRDefault="004B07D2" w:rsidP="00AC63CC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color w:val="000000"/>
          <w:lang w:val="en-US"/>
        </w:rPr>
      </w:pPr>
      <w:hyperlink r:id="rId14" w:history="1">
        <w:r w:rsidR="007B6DDC" w:rsidRPr="007B6DDC">
          <w:rPr>
            <w:color w:val="0000FF"/>
            <w:u w:val="single"/>
          </w:rPr>
          <w:t>https://www.acecqa.gov.au/sites/default/files/2018-11/Guide-to-the-NQF_0.pdf</w:t>
        </w:r>
      </w:hyperlink>
    </w:p>
    <w:p w14:paraId="61D693AA" w14:textId="4CD0F437" w:rsidR="00DE6F32" w:rsidRPr="00795A4E" w:rsidRDefault="00DE6F32" w:rsidP="00C27F5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795A4E">
        <w:rPr>
          <w:rFonts w:ascii="Arial" w:hAnsi="Arial" w:cs="Arial"/>
          <w:bCs/>
          <w:color w:val="000000" w:themeColor="text1"/>
        </w:rPr>
        <w:t>Child Wise</w:t>
      </w:r>
      <w:r w:rsidR="00C27F5C">
        <w:rPr>
          <w:rFonts w:ascii="Arial" w:hAnsi="Arial" w:cs="Arial"/>
          <w:bCs/>
          <w:color w:val="000000" w:themeColor="text1"/>
        </w:rPr>
        <w:t xml:space="preserve">. (n.d.). </w:t>
      </w:r>
      <w:r w:rsidRPr="00C27F5C">
        <w:rPr>
          <w:rFonts w:ascii="Arial" w:hAnsi="Arial" w:cs="Arial"/>
          <w:bCs/>
          <w:i/>
          <w:iCs/>
          <w:color w:val="000000" w:themeColor="text1"/>
        </w:rPr>
        <w:t>Choose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with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Care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–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12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Steps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to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a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Safe</w:t>
      </w:r>
      <w:r w:rsidRPr="00C27F5C">
        <w:rPr>
          <w:rFonts w:ascii="Arial" w:hAnsi="Arial" w:cs="Arial"/>
          <w:bCs/>
          <w:i/>
          <w:color w:val="000000" w:themeColor="text1"/>
        </w:rPr>
        <w:t xml:space="preserve"> </w:t>
      </w:r>
      <w:r w:rsidRPr="00C27F5C">
        <w:rPr>
          <w:rFonts w:ascii="Arial" w:hAnsi="Arial" w:cs="Arial"/>
          <w:bCs/>
          <w:i/>
          <w:iCs/>
          <w:color w:val="000000" w:themeColor="text1"/>
        </w:rPr>
        <w:t>Organization</w:t>
      </w:r>
      <w:r w:rsidRPr="00795A4E">
        <w:rPr>
          <w:rFonts w:ascii="Arial" w:hAnsi="Arial" w:cs="Arial"/>
          <w:bCs/>
          <w:i/>
          <w:iCs/>
          <w:color w:val="000000" w:themeColor="text1"/>
        </w:rPr>
        <w:t xml:space="preserve">. </w:t>
      </w:r>
      <w:r w:rsidRPr="00795A4E">
        <w:rPr>
          <w:rFonts w:ascii="Arial" w:hAnsi="Arial" w:cs="Arial"/>
          <w:bCs/>
          <w:iCs/>
          <w:color w:val="000000" w:themeColor="text1"/>
        </w:rPr>
        <w:t>Retrieved from</w:t>
      </w:r>
      <w:r w:rsidRPr="00795A4E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C27F5C">
        <w:rPr>
          <w:rFonts w:ascii="Arial" w:hAnsi="Arial" w:cs="Arial"/>
        </w:rPr>
        <w:t>http://www.childwise.net/downloads/12Steps.pdf</w:t>
      </w:r>
    </w:p>
    <w:p w14:paraId="510BEEF1" w14:textId="77777777" w:rsidR="00AC63CC" w:rsidRPr="00C27F5C" w:rsidRDefault="00AC63CC" w:rsidP="00AC63C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C27F5C">
        <w:rPr>
          <w:rFonts w:ascii="Arial" w:hAnsi="Arial" w:cs="Arial"/>
          <w:color w:val="000000" w:themeColor="text1"/>
        </w:rPr>
        <w:t xml:space="preserve">Government of Western Australia Department for </w:t>
      </w:r>
      <w:r>
        <w:rPr>
          <w:rFonts w:ascii="Arial" w:hAnsi="Arial" w:cs="Arial"/>
          <w:color w:val="000000" w:themeColor="text1"/>
        </w:rPr>
        <w:t>C</w:t>
      </w:r>
      <w:r w:rsidRPr="00795A4E">
        <w:rPr>
          <w:rFonts w:ascii="Arial" w:hAnsi="Arial" w:cs="Arial"/>
          <w:color w:val="000000" w:themeColor="text1"/>
        </w:rPr>
        <w:t>hild Protection and Family Support</w:t>
      </w:r>
      <w:r>
        <w:rPr>
          <w:rFonts w:ascii="Arial" w:hAnsi="Arial" w:cs="Arial"/>
          <w:color w:val="000000" w:themeColor="text1"/>
        </w:rPr>
        <w:t xml:space="preserve">. (n.d.). </w:t>
      </w:r>
      <w:r>
        <w:rPr>
          <w:rFonts w:ascii="Arial" w:hAnsi="Arial" w:cs="Arial"/>
          <w:i/>
          <w:color w:val="000000" w:themeColor="text1"/>
        </w:rPr>
        <w:t>How do I recognise when a child is at risk of abuse or neglect?.</w:t>
      </w:r>
      <w:r>
        <w:rPr>
          <w:rFonts w:ascii="Arial" w:hAnsi="Arial" w:cs="Arial"/>
          <w:color w:val="000000" w:themeColor="text1"/>
        </w:rPr>
        <w:t xml:space="preserve"> Retrieved from </w:t>
      </w:r>
      <w:r w:rsidRPr="00AC63CC">
        <w:rPr>
          <w:rFonts w:ascii="Arial" w:hAnsi="Arial" w:cs="Arial"/>
          <w:color w:val="000000" w:themeColor="text1"/>
        </w:rPr>
        <w:t>http://www.dcp.wa.gov.au/ChildProtection/Documents/HowDoIRecogniseWhenAChildIsAtRiskOfAbuseOrNeglect.pdf</w:t>
      </w:r>
      <w:r>
        <w:rPr>
          <w:rFonts w:ascii="Arial" w:hAnsi="Arial" w:cs="Arial"/>
          <w:color w:val="000000" w:themeColor="text1"/>
        </w:rPr>
        <w:t xml:space="preserve"> </w:t>
      </w:r>
    </w:p>
    <w:p w14:paraId="7DFCD97D" w14:textId="2A32C27D" w:rsidR="00DE6F32" w:rsidRPr="00795A4E" w:rsidRDefault="00C27F5C" w:rsidP="00C27F5C">
      <w:pPr>
        <w:autoSpaceDE w:val="0"/>
        <w:autoSpaceDN w:val="0"/>
        <w:adjustRightInd w:val="0"/>
        <w:spacing w:line="240" w:lineRule="auto"/>
        <w:ind w:left="709" w:hanging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Government of Western Australia Department for Justice. (2019). </w:t>
      </w:r>
      <w:r w:rsidR="00DE6F32" w:rsidRPr="00C27F5C">
        <w:rPr>
          <w:rFonts w:ascii="Arial" w:hAnsi="Arial" w:cs="Arial"/>
          <w:i/>
          <w:color w:val="000000" w:themeColor="text1"/>
        </w:rPr>
        <w:t>Children and Community Services Act 2004</w:t>
      </w:r>
      <w:r w:rsidR="00DE6F32" w:rsidRPr="00795A4E">
        <w:rPr>
          <w:rFonts w:ascii="Arial" w:hAnsi="Arial" w:cs="Arial"/>
          <w:color w:val="000000" w:themeColor="text1"/>
        </w:rPr>
        <w:t xml:space="preserve">. Retrieved from </w:t>
      </w:r>
      <w:r w:rsidRPr="00C27F5C">
        <w:rPr>
          <w:rFonts w:ascii="Arial" w:hAnsi="Arial" w:cs="Arial"/>
          <w:color w:val="000000" w:themeColor="text1"/>
        </w:rPr>
        <w:t>https://www.legislation.wa.gov.au/legislation/statutes.nsf/main_mrtitle_132_homepage.html</w:t>
      </w:r>
      <w:r>
        <w:rPr>
          <w:rFonts w:ascii="Arial" w:hAnsi="Arial" w:cs="Arial"/>
          <w:color w:val="000000" w:themeColor="text1"/>
        </w:rPr>
        <w:t xml:space="preserve"> </w:t>
      </w:r>
    </w:p>
    <w:p w14:paraId="620ED468" w14:textId="16D32A0E" w:rsidR="00AC63CC" w:rsidRPr="00AC63CC" w:rsidRDefault="00AC63CC" w:rsidP="00AC63C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Government of Western Australia Department for Justice. (2019). </w:t>
      </w:r>
      <w:r w:rsidRPr="00AC63CC">
        <w:rPr>
          <w:rFonts w:ascii="Arial" w:hAnsi="Arial" w:cs="Arial"/>
          <w:i/>
          <w:color w:val="000000" w:themeColor="text1"/>
        </w:rPr>
        <w:t>Working with Children (Criminal Record Checking) Act 2004</w:t>
      </w:r>
      <w:r>
        <w:rPr>
          <w:rFonts w:ascii="Arial" w:hAnsi="Arial" w:cs="Arial"/>
          <w:color w:val="000000" w:themeColor="text1"/>
        </w:rPr>
        <w:t xml:space="preserve">. Retrieved from </w:t>
      </w:r>
      <w:r w:rsidRPr="00AC63CC">
        <w:rPr>
          <w:rFonts w:ascii="Arial" w:hAnsi="Arial" w:cs="Arial"/>
          <w:color w:val="000000" w:themeColor="text1"/>
        </w:rPr>
        <w:t>https://www.legislation.wa.gov.au/legislation/statutes.nsf/main_mrtitle_1095_homepage.html</w:t>
      </w:r>
      <w:r>
        <w:rPr>
          <w:rFonts w:ascii="Arial" w:hAnsi="Arial" w:cs="Arial"/>
          <w:color w:val="000000" w:themeColor="text1"/>
        </w:rPr>
        <w:t xml:space="preserve"> </w:t>
      </w:r>
    </w:p>
    <w:p w14:paraId="4B798D9B" w14:textId="113A3E51" w:rsidR="00AF0EEE" w:rsidRPr="00AF0EEE" w:rsidRDefault="00DE6F32" w:rsidP="00AF0EEE">
      <w:pPr>
        <w:spacing w:line="240" w:lineRule="auto"/>
        <w:ind w:left="709" w:hanging="709"/>
        <w:jc w:val="both"/>
        <w:rPr>
          <w:rFonts w:ascii="Arial" w:hAnsi="Arial" w:cs="Arial"/>
          <w:i/>
          <w:iCs/>
          <w:color w:val="000000" w:themeColor="text1"/>
        </w:rPr>
      </w:pPr>
      <w:r w:rsidRPr="00795A4E">
        <w:rPr>
          <w:rFonts w:ascii="Arial" w:hAnsi="Arial" w:cs="Arial"/>
          <w:color w:val="000000" w:themeColor="text1"/>
        </w:rPr>
        <w:t>Professional Support Coordinator Alliance</w:t>
      </w:r>
      <w:r w:rsidR="00AC63CC">
        <w:rPr>
          <w:rFonts w:ascii="Arial" w:hAnsi="Arial" w:cs="Arial"/>
          <w:color w:val="000000" w:themeColor="text1"/>
        </w:rPr>
        <w:t xml:space="preserve">. (2013). </w:t>
      </w:r>
      <w:r w:rsidRPr="00AC63CC">
        <w:rPr>
          <w:rFonts w:ascii="Arial" w:hAnsi="Arial" w:cs="Arial"/>
          <w:i/>
          <w:color w:val="000000" w:themeColor="text1"/>
        </w:rPr>
        <w:t>Policies for the NQF: Establishing a Protective Environment.</w:t>
      </w:r>
      <w:r w:rsidR="00AC63CC">
        <w:rPr>
          <w:rStyle w:val="HTMLCite"/>
        </w:rPr>
        <w:t xml:space="preserve"> </w:t>
      </w:r>
      <w:r w:rsidRPr="00795A4E">
        <w:rPr>
          <w:rStyle w:val="HTMLCite"/>
          <w:rFonts w:ascii="Arial" w:hAnsi="Arial" w:cs="Arial"/>
          <w:i w:val="0"/>
          <w:color w:val="000000" w:themeColor="text1"/>
        </w:rPr>
        <w:t>Retrieved from</w:t>
      </w:r>
      <w:r w:rsidRPr="00795A4E">
        <w:rPr>
          <w:rStyle w:val="HTMLCite"/>
          <w:rFonts w:ascii="Arial" w:hAnsi="Arial" w:cs="Arial"/>
          <w:color w:val="000000" w:themeColor="text1"/>
        </w:rPr>
        <w:t xml:space="preserve"> </w:t>
      </w:r>
      <w:r w:rsidRPr="00AC63CC">
        <w:rPr>
          <w:rFonts w:ascii="Arial" w:hAnsi="Arial" w:cs="Arial"/>
        </w:rPr>
        <w:t>www.pscalliance.org.</w:t>
      </w:r>
      <w:r w:rsidRPr="00AC63CC">
        <w:rPr>
          <w:rFonts w:ascii="Arial" w:hAnsi="Arial" w:cs="Arial"/>
          <w:bCs/>
        </w:rPr>
        <w:t>au</w:t>
      </w:r>
      <w:r w:rsidRPr="00AC63CC">
        <w:rPr>
          <w:rFonts w:ascii="Arial" w:hAnsi="Arial" w:cs="Arial"/>
        </w:rPr>
        <w:t>/wp.../psca-establishing-a-protective-</w:t>
      </w:r>
      <w:r w:rsidRPr="00AC63CC">
        <w:rPr>
          <w:rFonts w:ascii="Arial" w:hAnsi="Arial" w:cs="Arial"/>
          <w:bCs/>
        </w:rPr>
        <w:t>environment</w:t>
      </w:r>
      <w:r w:rsidRPr="00AC63CC">
        <w:rPr>
          <w:rFonts w:ascii="Arial" w:hAnsi="Arial" w:cs="Arial"/>
        </w:rPr>
        <w:t>.pdf</w:t>
      </w:r>
      <w:r w:rsidRPr="00795A4E">
        <w:rPr>
          <w:rStyle w:val="HTMLCite"/>
          <w:rFonts w:ascii="Arial" w:hAnsi="Arial" w:cs="Arial"/>
          <w:color w:val="000000" w:themeColor="text1"/>
        </w:rPr>
        <w:t>.</w:t>
      </w:r>
    </w:p>
    <w:p w14:paraId="71F7AE77" w14:textId="77777777" w:rsidR="00AF0EEE" w:rsidRDefault="00AF0EEE" w:rsidP="009F1162">
      <w:pPr>
        <w:spacing w:line="240" w:lineRule="auto"/>
        <w:jc w:val="both"/>
        <w:rPr>
          <w:rFonts w:ascii="Arial" w:hAnsi="Arial" w:cs="Arial"/>
          <w:b/>
          <w:sz w:val="28"/>
        </w:rPr>
      </w:pPr>
    </w:p>
    <w:p w14:paraId="55D8D1AC" w14:textId="6C2C1392" w:rsidR="00453771" w:rsidRPr="00191371" w:rsidRDefault="00453771" w:rsidP="009F1162">
      <w:pPr>
        <w:spacing w:line="240" w:lineRule="auto"/>
        <w:jc w:val="both"/>
        <w:rPr>
          <w:rFonts w:ascii="Arial" w:hAnsi="Arial" w:cs="Arial"/>
          <w:b/>
          <w:sz w:val="28"/>
        </w:rPr>
      </w:pPr>
      <w:r w:rsidRPr="00191371">
        <w:rPr>
          <w:rFonts w:ascii="Arial" w:hAnsi="Arial" w:cs="Arial"/>
          <w:b/>
          <w:sz w:val="28"/>
        </w:rPr>
        <w:t>Document History</w:t>
      </w:r>
    </w:p>
    <w:tbl>
      <w:tblPr>
        <w:tblStyle w:val="TableGrid2"/>
        <w:tblW w:w="9266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45"/>
        <w:gridCol w:w="2178"/>
      </w:tblGrid>
      <w:tr w:rsidR="007578A6" w:rsidRPr="00795A4E" w14:paraId="2D4B261C" w14:textId="77777777" w:rsidTr="007578A6">
        <w:trPr>
          <w:trHeight w:val="541"/>
        </w:trPr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52C5" w14:textId="3D9A6FEF" w:rsidR="007578A6" w:rsidRPr="00AC63CC" w:rsidRDefault="007578A6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Document Title:</w:t>
            </w:r>
            <w:r w:rsidRPr="00AC63CC">
              <w:rPr>
                <w:rFonts w:ascii="Arial" w:hAnsi="Arial" w:cs="Arial"/>
                <w:sz w:val="18"/>
                <w:szCs w:val="18"/>
              </w:rPr>
              <w:tab/>
            </w:r>
            <w:r w:rsidR="00A806CF" w:rsidRPr="00AC63CC">
              <w:rPr>
                <w:rFonts w:ascii="Arial" w:hAnsi="Arial" w:cs="Arial"/>
                <w:sz w:val="18"/>
                <w:szCs w:val="18"/>
              </w:rPr>
              <w:t xml:space="preserve">Child Safe Environment </w:t>
            </w:r>
            <w:r w:rsidRPr="00AC63CC">
              <w:rPr>
                <w:rFonts w:ascii="Arial" w:hAnsi="Arial" w:cs="Arial"/>
                <w:sz w:val="18"/>
                <w:szCs w:val="18"/>
              </w:rPr>
              <w:t>– Policy &amp; Procedure</w:t>
            </w:r>
          </w:p>
        </w:tc>
      </w:tr>
      <w:tr w:rsidR="00453771" w:rsidRPr="00795A4E" w14:paraId="74E0B3C0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A05" w14:textId="77777777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Content 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694B" w14:textId="77777777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Catholic Education Western Australia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363E" w14:textId="77777777" w:rsidR="00453771" w:rsidRPr="00AC63CC" w:rsidRDefault="00453771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Document Author</w:t>
            </w:r>
          </w:p>
        </w:tc>
      </w:tr>
      <w:tr w:rsidR="00453771" w:rsidRPr="00795A4E" w14:paraId="01F1344F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4AC" w14:textId="77777777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Date Published</w:t>
            </w:r>
          </w:p>
          <w:p w14:paraId="41F277D3" w14:textId="1C25E8E3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January 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471" w14:textId="7564081B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DOCUMENT VERSION V1.0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5CC9" w14:textId="77777777" w:rsidR="00453771" w:rsidRPr="00AC63CC" w:rsidRDefault="00453771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453771" w:rsidRPr="00795A4E" w14:paraId="215E37C5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166" w14:textId="77777777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0ED92783" w14:textId="6A5A1008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January 2015</w:t>
            </w:r>
            <w:r w:rsidRPr="00AC63CC">
              <w:rPr>
                <w:rFonts w:ascii="Arial" w:eastAsia="Calibri" w:hAnsi="Arial" w:cs="Arial"/>
                <w:color w:val="4F4F4F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59B" w14:textId="4A2436E0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5C9" w14:textId="77777777" w:rsidR="00453771" w:rsidRPr="00AC63CC" w:rsidRDefault="00453771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453771" w:rsidRPr="00795A4E" w14:paraId="758C1870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970" w14:textId="77777777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36EA50A4" w14:textId="7ADF58AE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September 2017</w:t>
            </w:r>
            <w:r w:rsidRPr="00AC63CC">
              <w:rPr>
                <w:rFonts w:ascii="Arial" w:eastAsia="Calibri" w:hAnsi="Arial" w:cs="Arial"/>
                <w:color w:val="4F4F4F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B3F" w14:textId="655A0950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0873" w14:textId="77777777" w:rsidR="00453771" w:rsidRPr="00AC63CC" w:rsidRDefault="00453771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453771" w:rsidRPr="00795A4E" w14:paraId="3C9B6727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79C6" w14:textId="77777777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Reviewed October 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C848" w14:textId="6CE72766" w:rsidR="00453771" w:rsidRPr="00AC63CC" w:rsidRDefault="00453771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Reviewed and edited content to align with requirements under the new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1CCC" w14:textId="77777777" w:rsidR="00453771" w:rsidRPr="00AC63CC" w:rsidRDefault="00453771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453771" w:rsidRPr="00795A4E" w14:paraId="2FB9F683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38F" w14:textId="1302C909" w:rsidR="00E57088" w:rsidRPr="00AC63CC" w:rsidRDefault="00E57088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Reviewed March 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D4EF" w14:textId="5A209E98" w:rsidR="00453771" w:rsidRPr="00D97F42" w:rsidRDefault="00D97F42" w:rsidP="00AC63CC">
            <w:pPr>
              <w:rPr>
                <w:rFonts w:ascii="Arial" w:hAnsi="Arial" w:cs="Arial"/>
                <w:sz w:val="20"/>
                <w:szCs w:val="20"/>
              </w:rPr>
            </w:pPr>
            <w:r w:rsidRPr="00D97F42">
              <w:rPr>
                <w:rFonts w:ascii="Arial" w:hAnsi="Arial" w:cs="Arial"/>
                <w:sz w:val="20"/>
                <w:szCs w:val="20"/>
              </w:rPr>
              <w:t>Transitional c</w:t>
            </w:r>
            <w:r w:rsidR="00E57088" w:rsidRPr="00D97F42">
              <w:rPr>
                <w:rFonts w:ascii="Arial" w:hAnsi="Arial" w:cs="Arial"/>
                <w:sz w:val="20"/>
                <w:szCs w:val="20"/>
              </w:rPr>
              <w:t>ontent review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273" w14:textId="2D92EB2C" w:rsidR="00453771" w:rsidRPr="00AC63CC" w:rsidRDefault="00E57088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E57088" w:rsidRPr="00795A4E" w14:paraId="39086CB0" w14:textId="77777777" w:rsidTr="007578A6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346" w14:textId="77777777" w:rsidR="00E57088" w:rsidRPr="00AC63CC" w:rsidRDefault="00E57088" w:rsidP="00AC63CC">
            <w:pPr>
              <w:rPr>
                <w:rFonts w:ascii="Arial" w:hAnsi="Arial" w:cs="Arial"/>
                <w:sz w:val="18"/>
                <w:szCs w:val="18"/>
              </w:rPr>
            </w:pPr>
            <w:r w:rsidRPr="00AC63CC">
              <w:rPr>
                <w:rFonts w:ascii="Arial" w:hAnsi="Arial" w:cs="Arial"/>
                <w:sz w:val="18"/>
                <w:szCs w:val="18"/>
              </w:rPr>
              <w:t>Revision Due Date</w:t>
            </w:r>
          </w:p>
          <w:p w14:paraId="2222A7AA" w14:textId="6733EBE4" w:rsidR="00E57088" w:rsidRPr="00AC63CC" w:rsidRDefault="00D97F42" w:rsidP="00AC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5E8" w14:textId="77777777" w:rsidR="00E57088" w:rsidRPr="00AC63CC" w:rsidRDefault="00E57088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9442" w14:textId="77777777" w:rsidR="00E57088" w:rsidRPr="00AC63CC" w:rsidRDefault="00E57088" w:rsidP="009F1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D9182B" w14:textId="77777777" w:rsidR="00C27F5C" w:rsidRDefault="00C27F5C" w:rsidP="00C27F5C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14:paraId="45CC53BD" w14:textId="0275618D" w:rsidR="002C043B" w:rsidRPr="00AC63CC" w:rsidRDefault="002C043B" w:rsidP="00C27F5C">
      <w:pPr>
        <w:spacing w:line="240" w:lineRule="auto"/>
        <w:jc w:val="both"/>
        <w:rPr>
          <w:rFonts w:ascii="Arial" w:hAnsi="Arial" w:cs="Arial"/>
          <w:b/>
          <w:sz w:val="18"/>
          <w:u w:val="single"/>
        </w:rPr>
      </w:pPr>
    </w:p>
    <w:sectPr w:rsidR="002C043B" w:rsidRPr="00AC63CC" w:rsidSect="00FF4A2D">
      <w:headerReference w:type="default" r:id="rId15"/>
      <w:foot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2B49" w14:textId="77777777" w:rsidR="004B07D2" w:rsidRDefault="004B07D2" w:rsidP="00492C3F">
      <w:pPr>
        <w:spacing w:after="0" w:line="240" w:lineRule="auto"/>
      </w:pPr>
      <w:r>
        <w:separator/>
      </w:r>
    </w:p>
  </w:endnote>
  <w:endnote w:type="continuationSeparator" w:id="0">
    <w:p w14:paraId="3ADF227F" w14:textId="77777777" w:rsidR="004B07D2" w:rsidRDefault="004B07D2" w:rsidP="004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7B0E" w14:textId="5B165299" w:rsidR="00087DD4" w:rsidRDefault="00087DD4" w:rsidP="00087DD4">
    <w:pPr>
      <w:pStyle w:val="Footer"/>
      <w:tabs>
        <w:tab w:val="clear" w:pos="4513"/>
        <w:tab w:val="clear" w:pos="9026"/>
        <w:tab w:val="left" w:pos="3865"/>
      </w:tabs>
    </w:pPr>
    <w:r>
      <w:tab/>
    </w:r>
    <w:r>
      <w:rPr>
        <w:rFonts w:ascii="Arial" w:hAnsi="Arial" w:cs="Arial"/>
        <w:b/>
        <w:noProof/>
        <w:spacing w:val="-3"/>
        <w:sz w:val="24"/>
        <w:szCs w:val="24"/>
        <w:lang w:val="en-US"/>
      </w:rPr>
      <w:drawing>
        <wp:inline distT="0" distB="0" distL="0" distR="0" wp14:anchorId="64B40303" wp14:editId="68E46773">
          <wp:extent cx="1037781" cy="64778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WA Colour Portrai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248" cy="66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1AE8" w14:textId="77777777" w:rsidR="004B07D2" w:rsidRDefault="004B07D2" w:rsidP="00492C3F">
      <w:pPr>
        <w:spacing w:after="0" w:line="240" w:lineRule="auto"/>
      </w:pPr>
      <w:r>
        <w:separator/>
      </w:r>
    </w:p>
  </w:footnote>
  <w:footnote w:type="continuationSeparator" w:id="0">
    <w:p w14:paraId="4166555D" w14:textId="77777777" w:rsidR="004B07D2" w:rsidRDefault="004B07D2" w:rsidP="004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07D1" w14:textId="49DB42E9" w:rsidR="002E5BEB" w:rsidRDefault="002E5BE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FC2C65" wp14:editId="6E5AF075">
          <wp:simplePos x="0" y="0"/>
          <wp:positionH relativeFrom="page">
            <wp:posOffset>0</wp:posOffset>
          </wp:positionH>
          <wp:positionV relativeFrom="paragraph">
            <wp:posOffset>-342287</wp:posOffset>
          </wp:positionV>
          <wp:extent cx="11259185" cy="492125"/>
          <wp:effectExtent l="0" t="0" r="0" b="3175"/>
          <wp:wrapTight wrapText="bothSides">
            <wp:wrapPolygon edited="0">
              <wp:start x="0" y="0"/>
              <wp:lineTo x="0" y="20903"/>
              <wp:lineTo x="21562" y="20903"/>
              <wp:lineTo x="2156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3" r="1569" b="49050"/>
                  <a:stretch/>
                </pic:blipFill>
                <pic:spPr bwMode="auto">
                  <a:xfrm>
                    <a:off x="0" y="0"/>
                    <a:ext cx="112591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  <w:p w14:paraId="7EF30EAE" w14:textId="77777777" w:rsidR="00771050" w:rsidRDefault="00771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6A9"/>
    <w:multiLevelType w:val="hybridMultilevel"/>
    <w:tmpl w:val="E6C47AE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8526133"/>
    <w:multiLevelType w:val="hybridMultilevel"/>
    <w:tmpl w:val="7EE4646A"/>
    <w:lvl w:ilvl="0" w:tplc="CA106B6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FC6E75"/>
    <w:multiLevelType w:val="hybridMultilevel"/>
    <w:tmpl w:val="6508609C"/>
    <w:lvl w:ilvl="0" w:tplc="C7BAD19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D04F68"/>
    <w:multiLevelType w:val="multilevel"/>
    <w:tmpl w:val="1B0C24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A22437"/>
    <w:multiLevelType w:val="hybridMultilevel"/>
    <w:tmpl w:val="F8403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728D"/>
    <w:multiLevelType w:val="hybridMultilevel"/>
    <w:tmpl w:val="585652AE"/>
    <w:lvl w:ilvl="0" w:tplc="3DA8E53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563EBB"/>
    <w:multiLevelType w:val="hybridMultilevel"/>
    <w:tmpl w:val="A1CA54B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D323C18"/>
    <w:multiLevelType w:val="hybridMultilevel"/>
    <w:tmpl w:val="7C5432BE"/>
    <w:lvl w:ilvl="0" w:tplc="32CAF34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87013F"/>
    <w:multiLevelType w:val="hybridMultilevel"/>
    <w:tmpl w:val="94A62F26"/>
    <w:lvl w:ilvl="0" w:tplc="2D3CC8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F1C2C9E"/>
    <w:multiLevelType w:val="hybridMultilevel"/>
    <w:tmpl w:val="71D0BE12"/>
    <w:lvl w:ilvl="0" w:tplc="2D3815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5D47"/>
    <w:multiLevelType w:val="multilevel"/>
    <w:tmpl w:val="5C4E8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EA7BF4"/>
    <w:multiLevelType w:val="multilevel"/>
    <w:tmpl w:val="905A4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6403CC"/>
    <w:multiLevelType w:val="hybridMultilevel"/>
    <w:tmpl w:val="86BA088C"/>
    <w:lvl w:ilvl="0" w:tplc="44BAE6B6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9462621"/>
    <w:multiLevelType w:val="hybridMultilevel"/>
    <w:tmpl w:val="64B85D44"/>
    <w:lvl w:ilvl="0" w:tplc="82080DEC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B7A2731"/>
    <w:multiLevelType w:val="multilevel"/>
    <w:tmpl w:val="7354E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145C9C"/>
    <w:multiLevelType w:val="multilevel"/>
    <w:tmpl w:val="F6E2F8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FA85CE3"/>
    <w:multiLevelType w:val="hybridMultilevel"/>
    <w:tmpl w:val="6D04B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4F50"/>
    <w:multiLevelType w:val="hybridMultilevel"/>
    <w:tmpl w:val="494C61F0"/>
    <w:lvl w:ilvl="0" w:tplc="15C449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1AC223F"/>
    <w:multiLevelType w:val="hybridMultilevel"/>
    <w:tmpl w:val="B1D6E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083E"/>
    <w:multiLevelType w:val="hybridMultilevel"/>
    <w:tmpl w:val="8378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55B15"/>
    <w:multiLevelType w:val="hybridMultilevel"/>
    <w:tmpl w:val="1E702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445BB"/>
    <w:multiLevelType w:val="multilevel"/>
    <w:tmpl w:val="905A4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47D199E"/>
    <w:multiLevelType w:val="multilevel"/>
    <w:tmpl w:val="5C4E8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583054"/>
    <w:multiLevelType w:val="hybridMultilevel"/>
    <w:tmpl w:val="9C6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15FFE"/>
    <w:multiLevelType w:val="hybridMultilevel"/>
    <w:tmpl w:val="2834D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66EA0"/>
    <w:multiLevelType w:val="hybridMultilevel"/>
    <w:tmpl w:val="E3886694"/>
    <w:lvl w:ilvl="0" w:tplc="9B4AFEA4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ED25ED1"/>
    <w:multiLevelType w:val="hybridMultilevel"/>
    <w:tmpl w:val="617A0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63118"/>
    <w:multiLevelType w:val="hybridMultilevel"/>
    <w:tmpl w:val="67D23886"/>
    <w:lvl w:ilvl="0" w:tplc="B5704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B2BD2"/>
    <w:multiLevelType w:val="hybridMultilevel"/>
    <w:tmpl w:val="3E14F326"/>
    <w:lvl w:ilvl="0" w:tplc="B58E89A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2737B13"/>
    <w:multiLevelType w:val="multilevel"/>
    <w:tmpl w:val="7354E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AC22C5E"/>
    <w:multiLevelType w:val="hybridMultilevel"/>
    <w:tmpl w:val="CA3C0052"/>
    <w:lvl w:ilvl="0" w:tplc="AFAA9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51FAD"/>
    <w:multiLevelType w:val="hybridMultilevel"/>
    <w:tmpl w:val="C202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92710"/>
    <w:multiLevelType w:val="hybridMultilevel"/>
    <w:tmpl w:val="D6D2B8C2"/>
    <w:lvl w:ilvl="0" w:tplc="6C86EA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5742"/>
    <w:multiLevelType w:val="hybridMultilevel"/>
    <w:tmpl w:val="F202D53E"/>
    <w:lvl w:ilvl="0" w:tplc="28A6F1D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E5C598A"/>
    <w:multiLevelType w:val="hybridMultilevel"/>
    <w:tmpl w:val="4E301188"/>
    <w:lvl w:ilvl="0" w:tplc="0C8EF1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0"/>
  </w:num>
  <w:num w:numId="5">
    <w:abstractNumId w:val="32"/>
  </w:num>
  <w:num w:numId="6">
    <w:abstractNumId w:val="35"/>
  </w:num>
  <w:num w:numId="7">
    <w:abstractNumId w:val="34"/>
  </w:num>
  <w:num w:numId="8">
    <w:abstractNumId w:val="4"/>
  </w:num>
  <w:num w:numId="9">
    <w:abstractNumId w:val="13"/>
  </w:num>
  <w:num w:numId="10">
    <w:abstractNumId w:val="9"/>
  </w:num>
  <w:num w:numId="11">
    <w:abstractNumId w:val="25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12"/>
  </w:num>
  <w:num w:numId="17">
    <w:abstractNumId w:val="1"/>
  </w:num>
  <w:num w:numId="18">
    <w:abstractNumId w:val="29"/>
  </w:num>
  <w:num w:numId="19">
    <w:abstractNumId w:val="33"/>
  </w:num>
  <w:num w:numId="20">
    <w:abstractNumId w:val="31"/>
  </w:num>
  <w:num w:numId="21">
    <w:abstractNumId w:val="17"/>
  </w:num>
  <w:num w:numId="22">
    <w:abstractNumId w:val="8"/>
  </w:num>
  <w:num w:numId="23">
    <w:abstractNumId w:val="26"/>
  </w:num>
  <w:num w:numId="24">
    <w:abstractNumId w:val="28"/>
  </w:num>
  <w:num w:numId="25">
    <w:abstractNumId w:val="23"/>
  </w:num>
  <w:num w:numId="26">
    <w:abstractNumId w:val="3"/>
  </w:num>
  <w:num w:numId="27">
    <w:abstractNumId w:val="15"/>
  </w:num>
  <w:num w:numId="28">
    <w:abstractNumId w:val="20"/>
  </w:num>
  <w:num w:numId="29">
    <w:abstractNumId w:val="14"/>
  </w:num>
  <w:num w:numId="30">
    <w:abstractNumId w:val="30"/>
  </w:num>
  <w:num w:numId="31">
    <w:abstractNumId w:val="16"/>
  </w:num>
  <w:num w:numId="32">
    <w:abstractNumId w:val="10"/>
  </w:num>
  <w:num w:numId="33">
    <w:abstractNumId w:val="22"/>
  </w:num>
  <w:num w:numId="34">
    <w:abstractNumId w:val="21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2D"/>
    <w:rsid w:val="0000173A"/>
    <w:rsid w:val="000175CC"/>
    <w:rsid w:val="00031E10"/>
    <w:rsid w:val="00052C7D"/>
    <w:rsid w:val="00084DCA"/>
    <w:rsid w:val="000872B4"/>
    <w:rsid w:val="00087DD4"/>
    <w:rsid w:val="000A1F67"/>
    <w:rsid w:val="000B31EA"/>
    <w:rsid w:val="000D4ACF"/>
    <w:rsid w:val="00135B3F"/>
    <w:rsid w:val="00191371"/>
    <w:rsid w:val="001A4B3A"/>
    <w:rsid w:val="001C3468"/>
    <w:rsid w:val="001D05CB"/>
    <w:rsid w:val="00210C3A"/>
    <w:rsid w:val="00244487"/>
    <w:rsid w:val="00250B39"/>
    <w:rsid w:val="002B5885"/>
    <w:rsid w:val="002C043B"/>
    <w:rsid w:val="002C4977"/>
    <w:rsid w:val="002E036F"/>
    <w:rsid w:val="002E34C3"/>
    <w:rsid w:val="002E5BEB"/>
    <w:rsid w:val="00301C7A"/>
    <w:rsid w:val="0037631A"/>
    <w:rsid w:val="00394601"/>
    <w:rsid w:val="003971A9"/>
    <w:rsid w:val="003B3D82"/>
    <w:rsid w:val="003C3E6B"/>
    <w:rsid w:val="003D71A1"/>
    <w:rsid w:val="003D7D49"/>
    <w:rsid w:val="003E5AD2"/>
    <w:rsid w:val="003F5F9E"/>
    <w:rsid w:val="004079AB"/>
    <w:rsid w:val="004307F8"/>
    <w:rsid w:val="00441156"/>
    <w:rsid w:val="00453771"/>
    <w:rsid w:val="00492C3F"/>
    <w:rsid w:val="004B07D2"/>
    <w:rsid w:val="004B7434"/>
    <w:rsid w:val="005003EC"/>
    <w:rsid w:val="00545A6A"/>
    <w:rsid w:val="00563899"/>
    <w:rsid w:val="0056754D"/>
    <w:rsid w:val="00582490"/>
    <w:rsid w:val="00597F51"/>
    <w:rsid w:val="005A61F4"/>
    <w:rsid w:val="005E4FE3"/>
    <w:rsid w:val="005F4F48"/>
    <w:rsid w:val="006079A6"/>
    <w:rsid w:val="006273FE"/>
    <w:rsid w:val="00644B25"/>
    <w:rsid w:val="00661B69"/>
    <w:rsid w:val="006651BF"/>
    <w:rsid w:val="006B03AF"/>
    <w:rsid w:val="006C30F5"/>
    <w:rsid w:val="006E5D45"/>
    <w:rsid w:val="006E773E"/>
    <w:rsid w:val="00703449"/>
    <w:rsid w:val="007355A0"/>
    <w:rsid w:val="00736DEA"/>
    <w:rsid w:val="007578A6"/>
    <w:rsid w:val="00770CD7"/>
    <w:rsid w:val="00771050"/>
    <w:rsid w:val="00782CE8"/>
    <w:rsid w:val="00795879"/>
    <w:rsid w:val="00795A4E"/>
    <w:rsid w:val="007A4299"/>
    <w:rsid w:val="007B6DDC"/>
    <w:rsid w:val="007D07A9"/>
    <w:rsid w:val="007D1E50"/>
    <w:rsid w:val="007E6E72"/>
    <w:rsid w:val="007F2838"/>
    <w:rsid w:val="007F32CE"/>
    <w:rsid w:val="00816033"/>
    <w:rsid w:val="008268AF"/>
    <w:rsid w:val="008443AA"/>
    <w:rsid w:val="0084788A"/>
    <w:rsid w:val="00856B27"/>
    <w:rsid w:val="00861BE2"/>
    <w:rsid w:val="00870AE3"/>
    <w:rsid w:val="008A10C4"/>
    <w:rsid w:val="008E0AD1"/>
    <w:rsid w:val="00903D99"/>
    <w:rsid w:val="00912177"/>
    <w:rsid w:val="00961E6B"/>
    <w:rsid w:val="00985CB1"/>
    <w:rsid w:val="009869A5"/>
    <w:rsid w:val="00987A8A"/>
    <w:rsid w:val="009A6E50"/>
    <w:rsid w:val="009A737B"/>
    <w:rsid w:val="009F1162"/>
    <w:rsid w:val="00A6671C"/>
    <w:rsid w:val="00A806CF"/>
    <w:rsid w:val="00A87512"/>
    <w:rsid w:val="00A92529"/>
    <w:rsid w:val="00AA7A01"/>
    <w:rsid w:val="00AC63CC"/>
    <w:rsid w:val="00AE0235"/>
    <w:rsid w:val="00AE1081"/>
    <w:rsid w:val="00AF0EEE"/>
    <w:rsid w:val="00B008A0"/>
    <w:rsid w:val="00B17CAB"/>
    <w:rsid w:val="00B35410"/>
    <w:rsid w:val="00B6184C"/>
    <w:rsid w:val="00B61E43"/>
    <w:rsid w:val="00B8725F"/>
    <w:rsid w:val="00BC6399"/>
    <w:rsid w:val="00C11BDC"/>
    <w:rsid w:val="00C27F5C"/>
    <w:rsid w:val="00C30924"/>
    <w:rsid w:val="00C44F78"/>
    <w:rsid w:val="00C511FD"/>
    <w:rsid w:val="00C62249"/>
    <w:rsid w:val="00C95785"/>
    <w:rsid w:val="00CA7696"/>
    <w:rsid w:val="00CE1BF4"/>
    <w:rsid w:val="00D86632"/>
    <w:rsid w:val="00D97F42"/>
    <w:rsid w:val="00DB05B1"/>
    <w:rsid w:val="00DC6799"/>
    <w:rsid w:val="00DD102D"/>
    <w:rsid w:val="00DE6F32"/>
    <w:rsid w:val="00E1226B"/>
    <w:rsid w:val="00E26113"/>
    <w:rsid w:val="00E27249"/>
    <w:rsid w:val="00E4135D"/>
    <w:rsid w:val="00E450BC"/>
    <w:rsid w:val="00E57088"/>
    <w:rsid w:val="00E6577B"/>
    <w:rsid w:val="00E837A8"/>
    <w:rsid w:val="00EA3299"/>
    <w:rsid w:val="00EB432E"/>
    <w:rsid w:val="00EC13BC"/>
    <w:rsid w:val="00EE4F76"/>
    <w:rsid w:val="00F12980"/>
    <w:rsid w:val="00F168CD"/>
    <w:rsid w:val="00F46C48"/>
    <w:rsid w:val="00F51C9B"/>
    <w:rsid w:val="00F542AC"/>
    <w:rsid w:val="00F82BBF"/>
    <w:rsid w:val="00F850E2"/>
    <w:rsid w:val="00FA5640"/>
    <w:rsid w:val="00FB2562"/>
    <w:rsid w:val="00FE0B5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5FE7"/>
  <w15:chartTrackingRefBased/>
  <w15:docId w15:val="{E12B8F12-8DCD-4F6E-8490-476E123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A4E"/>
    <w:pPr>
      <w:keepNext/>
      <w:keepLines/>
      <w:spacing w:after="0" w:line="276" w:lineRule="auto"/>
      <w:outlineLvl w:val="0"/>
    </w:pPr>
    <w:rPr>
      <w:rFonts w:ascii="Arial" w:eastAsiaTheme="majorEastAsia" w:hAnsi="Arial" w:cs="Arial"/>
      <w:b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3F"/>
  </w:style>
  <w:style w:type="paragraph" w:styleId="Footer">
    <w:name w:val="footer"/>
    <w:basedOn w:val="Normal"/>
    <w:link w:val="Foot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3F"/>
  </w:style>
  <w:style w:type="paragraph" w:styleId="BalloonText">
    <w:name w:val="Balloon Text"/>
    <w:basedOn w:val="Normal"/>
    <w:link w:val="BalloonTextChar"/>
    <w:uiPriority w:val="99"/>
    <w:semiHidden/>
    <w:unhideWhenUsed/>
    <w:rsid w:val="0050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EC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9A6E5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70CD7"/>
    <w:pPr>
      <w:ind w:left="720"/>
      <w:contextualSpacing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0CD7"/>
    <w:rPr>
      <w:color w:val="0563C1" w:themeColor="hyperlink"/>
      <w:u w:val="single"/>
    </w:rPr>
  </w:style>
  <w:style w:type="paragraph" w:customStyle="1" w:styleId="CEWAHeading3Green">
    <w:name w:val="CEWA Heading 3 Green"/>
    <w:basedOn w:val="Normal"/>
    <w:link w:val="CEWAHeading3GreenChar"/>
    <w:qFormat/>
    <w:rsid w:val="002C043B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character" w:customStyle="1" w:styleId="CEWAHeading3GreenChar">
    <w:name w:val="CEWA Heading 3 Green Char"/>
    <w:basedOn w:val="DefaultParagraphFont"/>
    <w:link w:val="CEWAHeading3Green"/>
    <w:rsid w:val="002C043B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table" w:styleId="TableGrid">
    <w:name w:val="Table Grid"/>
    <w:basedOn w:val="TableNormal"/>
    <w:uiPriority w:val="39"/>
    <w:rsid w:val="008A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53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DD4"/>
    <w:rPr>
      <w:color w:val="954F72" w:themeColor="followedHyperlink"/>
      <w:u w:val="single"/>
    </w:rPr>
  </w:style>
  <w:style w:type="paragraph" w:customStyle="1" w:styleId="Default">
    <w:name w:val="Default"/>
    <w:rsid w:val="00816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A4E"/>
    <w:rPr>
      <w:rFonts w:ascii="Arial" w:eastAsiaTheme="majorEastAsia" w:hAnsi="Arial" w:cs="Arial"/>
      <w:b/>
      <w:bCs/>
      <w:color w:val="000000" w:themeColor="text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95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wa.gov.au/legislation/statutes.nsf/law_a146885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wa.gov.au/legislation/statutes.nsf/main_mrtitle_12929_subsidiar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ecqa.gov.au/sites/default/files/2018-11/Guide-to-the-NQF_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25EDE445DFB44A1409D115D5D1D52" ma:contentTypeVersion="4" ma:contentTypeDescription="Create a new document." ma:contentTypeScope="" ma:versionID="e3fbddf4eb7835f58eb2ef409e0ec0da">
  <xsd:schema xmlns:xsd="http://www.w3.org/2001/XMLSchema" xmlns:xs="http://www.w3.org/2001/XMLSchema" xmlns:p="http://schemas.microsoft.com/office/2006/metadata/properties" xmlns:ns2="72ab3c49-0a7e-415f-a321-3b2d4530d483" targetNamespace="http://schemas.microsoft.com/office/2006/metadata/properties" ma:root="true" ma:fieldsID="ce583cb978066febe9da7e7e53ba0eca" ns2:_="">
    <xsd:import namespace="72ab3c49-0a7e-415f-a321-3b2d4530d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3c49-0a7e-415f-a321-3b2d4530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477F-9410-4337-B5A3-6684AAC4A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3c49-0a7e-415f-a321-3b2d4530d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CF29C-FB7B-41D6-ADDC-8C4156243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67FCB-BB6B-4FAD-A545-DFD7E729A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CCF30-E038-4C5D-A996-3B42DB3E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Parr</dc:creator>
  <cp:keywords/>
  <dc:description/>
  <cp:lastModifiedBy>Gaye Margetic (Liwara Catholic Primary School - Greenwood)</cp:lastModifiedBy>
  <cp:revision>4</cp:revision>
  <cp:lastPrinted>2018-11-27T01:31:00Z</cp:lastPrinted>
  <dcterms:created xsi:type="dcterms:W3CDTF">2019-05-14T04:54:00Z</dcterms:created>
  <dcterms:modified xsi:type="dcterms:W3CDTF">2019-05-14T05:18:00Z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0x010100CA525EDE445DFB44A1409D115D5D1D52</vt:lpwstr>
  </property>
</Properties>
</file>