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3F97E90A" w:rsidR="00987A8A" w:rsidRPr="008E7B4F" w:rsidRDefault="008E7B4F" w:rsidP="008E7B4F">
      <w:pPr>
        <w:spacing w:line="240" w:lineRule="auto"/>
        <w:jc w:val="center"/>
        <w:rPr>
          <w:rFonts w:ascii="Arial" w:hAnsi="Arial" w:cs="Arial"/>
          <w:b/>
          <w:sz w:val="24"/>
          <w:szCs w:val="24"/>
        </w:rPr>
      </w:pPr>
      <w:r w:rsidRPr="008E7B4F">
        <w:rPr>
          <w:noProof/>
          <w:lang w:eastAsia="en-AU"/>
        </w:rPr>
        <w:drawing>
          <wp:anchor distT="0" distB="0" distL="114300" distR="114300" simplePos="0" relativeHeight="251658240" behindDoc="0" locked="0" layoutInCell="1" allowOverlap="1" wp14:anchorId="0BE38E0C" wp14:editId="17D19852">
            <wp:simplePos x="0" y="0"/>
            <wp:positionH relativeFrom="margin">
              <wp:align>left</wp:align>
            </wp:positionH>
            <wp:positionV relativeFrom="paragraph">
              <wp:posOffset>0</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F850E2" w:rsidRPr="008E7B4F">
        <w:rPr>
          <w:rFonts w:ascii="Arial" w:hAnsi="Arial" w:cs="Arial"/>
          <w:b/>
          <w:sz w:val="24"/>
          <w:szCs w:val="24"/>
        </w:rPr>
        <w:t>Children’s Health and Safety</w:t>
      </w:r>
      <w:r w:rsidR="00AE0235" w:rsidRPr="008E7B4F">
        <w:rPr>
          <w:rFonts w:ascii="Arial" w:hAnsi="Arial" w:cs="Arial"/>
          <w:b/>
          <w:sz w:val="24"/>
          <w:szCs w:val="24"/>
        </w:rPr>
        <w:t xml:space="preserve"> – NQS2</w:t>
      </w:r>
    </w:p>
    <w:p w14:paraId="21B06EAA" w14:textId="77777777" w:rsidR="00FF4A2D" w:rsidRPr="001A4B3A" w:rsidRDefault="00FF4A2D" w:rsidP="00AE1081">
      <w:pPr>
        <w:spacing w:after="0" w:line="240" w:lineRule="auto"/>
        <w:rPr>
          <w:rFonts w:ascii="Arial" w:hAnsi="Arial" w:cs="Arial"/>
          <w:b/>
          <w:sz w:val="24"/>
          <w:szCs w:val="24"/>
        </w:rPr>
      </w:pPr>
    </w:p>
    <w:p w14:paraId="3204F8F7" w14:textId="77777777" w:rsidR="006C30F5" w:rsidRPr="001A4B3A" w:rsidRDefault="006C30F5" w:rsidP="00AE1081">
      <w:pPr>
        <w:spacing w:after="0" w:line="240" w:lineRule="auto"/>
        <w:rPr>
          <w:rFonts w:ascii="Arial" w:hAnsi="Arial" w:cs="Arial"/>
          <w:b/>
          <w:sz w:val="24"/>
          <w:szCs w:val="24"/>
        </w:rPr>
      </w:pPr>
    </w:p>
    <w:p w14:paraId="03CFD967" w14:textId="77777777" w:rsidR="006C30F5" w:rsidRPr="001A4B3A" w:rsidRDefault="006C30F5" w:rsidP="00AE1081">
      <w:pPr>
        <w:spacing w:after="0" w:line="240" w:lineRule="auto"/>
        <w:rPr>
          <w:rFonts w:ascii="Arial" w:hAnsi="Arial" w:cs="Arial"/>
          <w:b/>
          <w:sz w:val="24"/>
          <w:szCs w:val="24"/>
        </w:rPr>
      </w:pPr>
    </w:p>
    <w:p w14:paraId="089241A8" w14:textId="77777777" w:rsidR="00492C3F" w:rsidRPr="001A4B3A" w:rsidRDefault="00492C3F" w:rsidP="00AE1081">
      <w:pPr>
        <w:spacing w:after="0" w:line="240" w:lineRule="auto"/>
        <w:rPr>
          <w:rFonts w:ascii="Arial" w:hAnsi="Arial" w:cs="Arial"/>
          <w:b/>
          <w:sz w:val="24"/>
          <w:szCs w:val="24"/>
        </w:rPr>
      </w:pPr>
    </w:p>
    <w:p w14:paraId="4E057298" w14:textId="772CF26F" w:rsidR="00FF4A2D" w:rsidRPr="001A4B3A" w:rsidRDefault="00FA5640" w:rsidP="00AE1081">
      <w:pPr>
        <w:spacing w:after="0" w:line="240" w:lineRule="auto"/>
        <w:ind w:firstLine="142"/>
        <w:rPr>
          <w:rFonts w:ascii="Arial" w:hAnsi="Arial" w:cs="Arial"/>
          <w:b/>
          <w:sz w:val="36"/>
          <w:szCs w:val="36"/>
        </w:rPr>
      </w:pPr>
      <w:r w:rsidRPr="001A4B3A">
        <w:rPr>
          <w:rFonts w:ascii="Arial" w:hAnsi="Arial" w:cs="Arial"/>
          <w:b/>
          <w:sz w:val="36"/>
          <w:szCs w:val="36"/>
        </w:rPr>
        <w:t xml:space="preserve">Emergency </w:t>
      </w:r>
      <w:r w:rsidR="009A6E50" w:rsidRPr="001A4B3A">
        <w:rPr>
          <w:rFonts w:ascii="Arial" w:hAnsi="Arial" w:cs="Arial"/>
          <w:b/>
          <w:sz w:val="36"/>
          <w:szCs w:val="36"/>
        </w:rPr>
        <w:t>and E</w:t>
      </w:r>
      <w:r w:rsidRPr="001A4B3A">
        <w:rPr>
          <w:rFonts w:ascii="Arial" w:hAnsi="Arial" w:cs="Arial"/>
          <w:b/>
          <w:sz w:val="36"/>
          <w:szCs w:val="36"/>
        </w:rPr>
        <w:t xml:space="preserve">vacuation </w:t>
      </w:r>
    </w:p>
    <w:p w14:paraId="61418E56" w14:textId="77777777" w:rsidR="00EE4F76" w:rsidRPr="001A4B3A" w:rsidRDefault="00EE4F76" w:rsidP="00AE1081">
      <w:pPr>
        <w:pBdr>
          <w:bottom w:val="single" w:sz="12" w:space="1" w:color="auto"/>
        </w:pBdr>
        <w:spacing w:after="0" w:line="240" w:lineRule="auto"/>
        <w:rPr>
          <w:rFonts w:ascii="Arial" w:hAnsi="Arial" w:cs="Arial"/>
          <w:b/>
          <w:sz w:val="28"/>
          <w:szCs w:val="28"/>
        </w:rPr>
      </w:pPr>
    </w:p>
    <w:p w14:paraId="2638F302" w14:textId="77777777" w:rsidR="009A6E50" w:rsidRPr="001A4B3A" w:rsidRDefault="009A6E50" w:rsidP="00AE1081">
      <w:pPr>
        <w:spacing w:line="240" w:lineRule="auto"/>
        <w:ind w:left="-284"/>
        <w:jc w:val="both"/>
        <w:rPr>
          <w:rFonts w:ascii="Arial" w:hAnsi="Arial" w:cs="Arial"/>
        </w:rPr>
      </w:pPr>
    </w:p>
    <w:p w14:paraId="3894FFEF" w14:textId="1E86C200" w:rsidR="009A6E50" w:rsidRPr="001A4B3A" w:rsidRDefault="002E34C3" w:rsidP="00AE1081">
      <w:pPr>
        <w:spacing w:line="240" w:lineRule="auto"/>
        <w:jc w:val="both"/>
        <w:rPr>
          <w:rFonts w:ascii="Arial" w:hAnsi="Arial" w:cs="Arial"/>
          <w:b/>
          <w:sz w:val="28"/>
          <w:szCs w:val="28"/>
        </w:rPr>
      </w:pPr>
      <w:r w:rsidRPr="001A4B3A">
        <w:rPr>
          <w:rFonts w:ascii="Arial" w:hAnsi="Arial" w:cs="Arial"/>
          <w:b/>
          <w:sz w:val="28"/>
          <w:szCs w:val="28"/>
        </w:rPr>
        <w:t>Policy</w:t>
      </w:r>
      <w:r w:rsidR="00AE0235" w:rsidRPr="001A4B3A">
        <w:rPr>
          <w:rFonts w:ascii="Arial" w:hAnsi="Arial" w:cs="Arial"/>
          <w:b/>
          <w:sz w:val="28"/>
          <w:szCs w:val="28"/>
        </w:rPr>
        <w:t xml:space="preserve"> Statement</w:t>
      </w:r>
    </w:p>
    <w:p w14:paraId="67D02B12" w14:textId="22A07B01" w:rsidR="00087DD4" w:rsidRPr="001A4B3A" w:rsidRDefault="00087DD4" w:rsidP="00563899">
      <w:pPr>
        <w:spacing w:line="240" w:lineRule="auto"/>
        <w:jc w:val="both"/>
        <w:rPr>
          <w:rFonts w:ascii="Arial" w:hAnsi="Arial" w:cs="Arial"/>
        </w:rPr>
      </w:pPr>
      <w:r w:rsidRPr="001A4B3A">
        <w:rPr>
          <w:rFonts w:ascii="Arial" w:hAnsi="Arial" w:cs="Arial"/>
          <w:color w:val="000000" w:themeColor="text1"/>
        </w:rPr>
        <w:t>At</w:t>
      </w:r>
      <w:r w:rsidRPr="001A4B3A">
        <w:rPr>
          <w:rFonts w:ascii="Arial" w:hAnsi="Arial" w:cs="Arial"/>
          <w:color w:val="FF0000"/>
        </w:rPr>
        <w:t xml:space="preserve"> </w:t>
      </w:r>
      <w:r w:rsidR="008E7B4F" w:rsidRPr="008E7B4F">
        <w:rPr>
          <w:rFonts w:ascii="Arial" w:hAnsi="Arial" w:cs="Arial"/>
        </w:rPr>
        <w:t>Liwara Catholic Outside School Hours Care</w:t>
      </w:r>
      <w:r w:rsidRPr="008E7B4F">
        <w:rPr>
          <w:rFonts w:ascii="Arial" w:hAnsi="Arial" w:cs="Arial"/>
        </w:rPr>
        <w:t xml:space="preserve"> </w:t>
      </w:r>
      <w:r w:rsidR="001A4B3A" w:rsidRPr="001A4B3A">
        <w:rPr>
          <w:rFonts w:ascii="Arial" w:hAnsi="Arial" w:cs="Arial"/>
        </w:rPr>
        <w:t xml:space="preserve">(the Service), </w:t>
      </w:r>
      <w:r w:rsidRPr="001A4B3A">
        <w:rPr>
          <w:rFonts w:ascii="Arial" w:hAnsi="Arial" w:cs="Arial"/>
        </w:rPr>
        <w:t>the safety and wellbeing of children, educators, families and visitors is paramount.  Regular risk assessments are conducted in regard to the envi</w:t>
      </w:r>
      <w:r w:rsidR="006C30F5" w:rsidRPr="001A4B3A">
        <w:rPr>
          <w:rFonts w:ascii="Arial" w:hAnsi="Arial" w:cs="Arial"/>
        </w:rPr>
        <w:t>ronment and emergenc</w:t>
      </w:r>
      <w:r w:rsidR="001A4B3A" w:rsidRPr="001A4B3A">
        <w:rPr>
          <w:rFonts w:ascii="Arial" w:hAnsi="Arial" w:cs="Arial"/>
        </w:rPr>
        <w:t xml:space="preserve">ies that may arise.  </w:t>
      </w:r>
      <w:r w:rsidR="0056754D" w:rsidRPr="001A4B3A">
        <w:rPr>
          <w:rFonts w:ascii="Arial" w:hAnsi="Arial" w:cs="Arial"/>
        </w:rPr>
        <w:t>Emergency management p</w:t>
      </w:r>
      <w:r w:rsidRPr="001A4B3A">
        <w:rPr>
          <w:rFonts w:ascii="Arial" w:hAnsi="Arial" w:cs="Arial"/>
        </w:rPr>
        <w:t xml:space="preserve">rocedures are </w:t>
      </w:r>
      <w:r w:rsidR="0056754D" w:rsidRPr="001A4B3A">
        <w:rPr>
          <w:rFonts w:ascii="Arial" w:hAnsi="Arial" w:cs="Arial"/>
        </w:rPr>
        <w:t xml:space="preserve">developed and </w:t>
      </w:r>
      <w:r w:rsidR="006C30F5" w:rsidRPr="001A4B3A">
        <w:rPr>
          <w:rFonts w:ascii="Arial" w:hAnsi="Arial" w:cs="Arial"/>
        </w:rPr>
        <w:t xml:space="preserve">implemented based </w:t>
      </w:r>
      <w:r w:rsidR="0056754D" w:rsidRPr="001A4B3A">
        <w:rPr>
          <w:rFonts w:ascii="Arial" w:hAnsi="Arial" w:cs="Arial"/>
        </w:rPr>
        <w:t xml:space="preserve">on potential risks identified </w:t>
      </w:r>
      <w:r w:rsidR="006C30F5" w:rsidRPr="001A4B3A">
        <w:rPr>
          <w:rFonts w:ascii="Arial" w:hAnsi="Arial" w:cs="Arial"/>
        </w:rPr>
        <w:t>and p</w:t>
      </w:r>
      <w:r w:rsidRPr="001A4B3A">
        <w:rPr>
          <w:rFonts w:ascii="Arial" w:hAnsi="Arial" w:cs="Arial"/>
        </w:rPr>
        <w:t xml:space="preserve">ractised </w:t>
      </w:r>
      <w:r w:rsidR="006C30F5" w:rsidRPr="001A4B3A">
        <w:rPr>
          <w:rFonts w:ascii="Arial" w:hAnsi="Arial" w:cs="Arial"/>
        </w:rPr>
        <w:t xml:space="preserve">regularly </w:t>
      </w:r>
      <w:r w:rsidRPr="001A4B3A">
        <w:rPr>
          <w:rFonts w:ascii="Arial" w:hAnsi="Arial" w:cs="Arial"/>
        </w:rPr>
        <w:t xml:space="preserve">to ameliorate risk.   </w:t>
      </w:r>
    </w:p>
    <w:p w14:paraId="4B3999C1" w14:textId="1279F9C5" w:rsidR="00087DD4" w:rsidRPr="001A4B3A" w:rsidRDefault="00087DD4" w:rsidP="00563899">
      <w:pPr>
        <w:spacing w:line="240" w:lineRule="auto"/>
        <w:jc w:val="both"/>
        <w:rPr>
          <w:rFonts w:ascii="Arial" w:hAnsi="Arial" w:cs="Arial"/>
        </w:rPr>
      </w:pPr>
      <w:r w:rsidRPr="001A4B3A">
        <w:rPr>
          <w:rFonts w:ascii="Arial" w:hAnsi="Arial" w:cs="Arial"/>
        </w:rPr>
        <w:t>In the event of a fire, natural disaster or other emergency the children and educators have clear guidelines to follow. Staff are well practised in the required procedures to ensure as far as possible the safety and well-being of each person present.</w:t>
      </w:r>
    </w:p>
    <w:p w14:paraId="07556F41" w14:textId="5DC0616A" w:rsidR="009A6E50" w:rsidRPr="001A4B3A" w:rsidRDefault="002E5BEB" w:rsidP="00AE1081">
      <w:pPr>
        <w:spacing w:after="120" w:line="240" w:lineRule="auto"/>
        <w:rPr>
          <w:rFonts w:ascii="Arial" w:eastAsia="Times New Roman" w:hAnsi="Arial" w:cs="Arial"/>
          <w:b/>
          <w:sz w:val="28"/>
          <w:szCs w:val="28"/>
        </w:rPr>
      </w:pPr>
      <w:r w:rsidRPr="001A4B3A">
        <w:rPr>
          <w:rFonts w:ascii="Arial" w:eastAsia="Times New Roman" w:hAnsi="Arial" w:cs="Arial"/>
          <w:b/>
          <w:sz w:val="28"/>
          <w:szCs w:val="28"/>
        </w:rPr>
        <w:t>Rationale</w:t>
      </w:r>
    </w:p>
    <w:p w14:paraId="0857A909" w14:textId="477DD077" w:rsidR="006C30F5" w:rsidRPr="001A4B3A" w:rsidRDefault="00441156" w:rsidP="00563899">
      <w:pPr>
        <w:spacing w:line="240" w:lineRule="auto"/>
        <w:jc w:val="both"/>
        <w:rPr>
          <w:rFonts w:ascii="Arial" w:eastAsia="Times New Roman" w:hAnsi="Arial" w:cs="Arial"/>
          <w:color w:val="000000"/>
          <w:lang w:eastAsia="en-AU"/>
        </w:rPr>
      </w:pPr>
      <w:r w:rsidRPr="00441156">
        <w:rPr>
          <w:rFonts w:ascii="Arial" w:eastAsia="Times New Roman" w:hAnsi="Arial" w:cs="Arial"/>
          <w:color w:val="000000"/>
          <w:lang w:eastAsia="en-AU"/>
        </w:rPr>
        <w:t>We recognise each child as a precious and sacred gift from God and understand our responsibility to protect, care and nurture them as Jesus intended</w:t>
      </w:r>
      <w:r>
        <w:rPr>
          <w:rFonts w:ascii="Arial" w:eastAsia="Times New Roman" w:hAnsi="Arial" w:cs="Arial"/>
          <w:color w:val="000000"/>
          <w:lang w:eastAsia="en-AU"/>
        </w:rPr>
        <w:t>.</w:t>
      </w:r>
    </w:p>
    <w:p w14:paraId="6FC5334E" w14:textId="77777777" w:rsidR="0056754D" w:rsidRPr="001A4B3A" w:rsidRDefault="0056754D" w:rsidP="00563899">
      <w:pPr>
        <w:spacing w:line="240" w:lineRule="auto"/>
        <w:jc w:val="both"/>
        <w:rPr>
          <w:rFonts w:ascii="Arial" w:hAnsi="Arial" w:cs="Arial"/>
        </w:rPr>
      </w:pPr>
      <w:r w:rsidRPr="001A4B3A">
        <w:rPr>
          <w:rFonts w:ascii="Arial" w:hAnsi="Arial" w:cs="Arial"/>
        </w:rPr>
        <w:t>In the event of a fire, natural disaster or other emergency the children and educators have clear guidelines to follow. Staff are well practised in the required procedures to ensure as far as possible the safety and well-being of each person present.</w:t>
      </w:r>
    </w:p>
    <w:p w14:paraId="330E925F" w14:textId="692EBDEA" w:rsidR="00E4135D" w:rsidRPr="001A4B3A" w:rsidRDefault="006C30F5" w:rsidP="00563899">
      <w:pPr>
        <w:spacing w:line="240" w:lineRule="auto"/>
        <w:jc w:val="both"/>
        <w:rPr>
          <w:rFonts w:ascii="Arial" w:eastAsia="Times New Roman" w:hAnsi="Arial" w:cs="Arial"/>
          <w:color w:val="000000"/>
          <w:lang w:eastAsia="en-AU"/>
        </w:rPr>
      </w:pPr>
      <w:r w:rsidRPr="001A4B3A">
        <w:rPr>
          <w:rFonts w:ascii="Arial" w:eastAsia="Times New Roman" w:hAnsi="Arial" w:cs="Arial"/>
          <w:color w:val="000000"/>
          <w:lang w:eastAsia="en-AU"/>
        </w:rPr>
        <w:t xml:space="preserve">By implementing clear emergency and evacuation guidelines </w:t>
      </w:r>
      <w:r w:rsidR="00816033" w:rsidRPr="001A4B3A">
        <w:rPr>
          <w:rFonts w:ascii="Arial" w:eastAsia="Times New Roman" w:hAnsi="Arial" w:cs="Arial"/>
          <w:color w:val="000000"/>
          <w:lang w:eastAsia="en-AU"/>
        </w:rPr>
        <w:t xml:space="preserve">and procedures </w:t>
      </w:r>
      <w:r w:rsidRPr="001A4B3A">
        <w:rPr>
          <w:rFonts w:ascii="Arial" w:eastAsia="Times New Roman" w:hAnsi="Arial" w:cs="Arial"/>
          <w:color w:val="000000"/>
          <w:lang w:eastAsia="en-AU"/>
        </w:rPr>
        <w:t xml:space="preserve">educators are supported </w:t>
      </w:r>
      <w:r w:rsidR="00816033" w:rsidRPr="001A4B3A">
        <w:rPr>
          <w:rFonts w:ascii="Arial" w:eastAsia="Times New Roman" w:hAnsi="Arial" w:cs="Arial"/>
          <w:color w:val="000000"/>
          <w:lang w:eastAsia="en-AU"/>
        </w:rPr>
        <w:t>to implement protocols in potentially difficult or dangerous situations.</w:t>
      </w:r>
      <w:r w:rsidRPr="001A4B3A">
        <w:rPr>
          <w:rFonts w:ascii="Arial" w:eastAsia="Times New Roman" w:hAnsi="Arial" w:cs="Arial"/>
          <w:color w:val="000000"/>
          <w:lang w:eastAsia="en-AU"/>
        </w:rPr>
        <w:t xml:space="preserve"> </w:t>
      </w:r>
    </w:p>
    <w:p w14:paraId="7415D9B9" w14:textId="1EFDD887" w:rsidR="008E0AD1" w:rsidRPr="001A4B3A" w:rsidRDefault="002E34C3" w:rsidP="00AE1081">
      <w:pPr>
        <w:spacing w:after="120" w:line="240" w:lineRule="auto"/>
        <w:rPr>
          <w:rFonts w:ascii="Arial" w:eastAsia="Times New Roman" w:hAnsi="Arial" w:cs="Arial"/>
          <w:b/>
          <w:sz w:val="28"/>
          <w:szCs w:val="28"/>
        </w:rPr>
      </w:pPr>
      <w:r w:rsidRPr="001A4B3A">
        <w:rPr>
          <w:rFonts w:ascii="Arial" w:eastAsia="Times New Roman" w:hAnsi="Arial" w:cs="Arial"/>
          <w:b/>
          <w:sz w:val="28"/>
          <w:szCs w:val="28"/>
        </w:rPr>
        <w:t>Procedures</w:t>
      </w:r>
    </w:p>
    <w:p w14:paraId="76C64295" w14:textId="5D877270" w:rsidR="00E26113" w:rsidRPr="001A4B3A" w:rsidRDefault="00E26113"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Risk Assessment</w:t>
      </w:r>
      <w:r w:rsidR="0056754D" w:rsidRPr="001A4B3A">
        <w:rPr>
          <w:rFonts w:ascii="Arial" w:eastAsia="Times New Roman" w:hAnsi="Arial" w:cs="Arial"/>
          <w:b/>
          <w:color w:val="000000"/>
        </w:rPr>
        <w:t>s and Emergency Procedures</w:t>
      </w:r>
    </w:p>
    <w:p w14:paraId="2EF535E8" w14:textId="33428E57" w:rsidR="00E26113" w:rsidRPr="001A4B3A" w:rsidRDefault="00816033" w:rsidP="00563899">
      <w:pPr>
        <w:spacing w:line="240" w:lineRule="auto"/>
        <w:jc w:val="both"/>
        <w:rPr>
          <w:rFonts w:ascii="Arial" w:hAnsi="Arial" w:cs="Arial"/>
        </w:rPr>
      </w:pPr>
      <w:r w:rsidRPr="001A4B3A">
        <w:rPr>
          <w:rFonts w:ascii="Arial" w:hAnsi="Arial" w:cs="Arial"/>
        </w:rPr>
        <w:t>In preparing</w:t>
      </w:r>
      <w:r w:rsidR="00E26113" w:rsidRPr="001A4B3A">
        <w:rPr>
          <w:rFonts w:ascii="Arial" w:hAnsi="Arial" w:cs="Arial"/>
        </w:rPr>
        <w:t xml:space="preserve"> </w:t>
      </w:r>
      <w:r w:rsidR="001A4B3A" w:rsidRPr="001A4B3A">
        <w:rPr>
          <w:rFonts w:ascii="Arial" w:hAnsi="Arial" w:cs="Arial"/>
        </w:rPr>
        <w:t xml:space="preserve">for </w:t>
      </w:r>
      <w:r w:rsidR="00E26113" w:rsidRPr="001A4B3A">
        <w:rPr>
          <w:rFonts w:ascii="Arial" w:hAnsi="Arial" w:cs="Arial"/>
        </w:rPr>
        <w:t>emergency and evacuation procedures, a risk assessment is conducted to identify potential emergencies relevant to our service.</w:t>
      </w:r>
    </w:p>
    <w:p w14:paraId="684D8E7C" w14:textId="095CA198" w:rsidR="00816033" w:rsidRPr="001A4B3A" w:rsidRDefault="008E0AD1" w:rsidP="00563899">
      <w:pPr>
        <w:spacing w:line="240" w:lineRule="auto"/>
        <w:jc w:val="both"/>
        <w:rPr>
          <w:rFonts w:ascii="Arial" w:hAnsi="Arial" w:cs="Arial"/>
        </w:rPr>
      </w:pPr>
      <w:r w:rsidRPr="001A4B3A">
        <w:rPr>
          <w:rFonts w:ascii="Arial" w:hAnsi="Arial" w:cs="Arial"/>
        </w:rPr>
        <w:t>Detailed risk assessment</w:t>
      </w:r>
      <w:r w:rsidR="00816033" w:rsidRPr="001A4B3A">
        <w:rPr>
          <w:rFonts w:ascii="Arial" w:hAnsi="Arial" w:cs="Arial"/>
        </w:rPr>
        <w:t>s</w:t>
      </w:r>
      <w:r w:rsidRPr="001A4B3A">
        <w:rPr>
          <w:rFonts w:ascii="Arial" w:hAnsi="Arial" w:cs="Arial"/>
        </w:rPr>
        <w:t xml:space="preserve"> and control measures of potential emergencie</w:t>
      </w:r>
      <w:r w:rsidR="001A4B3A">
        <w:rPr>
          <w:rFonts w:ascii="Arial" w:hAnsi="Arial" w:cs="Arial"/>
        </w:rPr>
        <w:t>s is maintained in the S</w:t>
      </w:r>
      <w:r w:rsidR="00816033" w:rsidRPr="001A4B3A">
        <w:rPr>
          <w:rFonts w:ascii="Arial" w:hAnsi="Arial" w:cs="Arial"/>
        </w:rPr>
        <w:t>ervice’s</w:t>
      </w:r>
      <w:r w:rsidRPr="001A4B3A">
        <w:rPr>
          <w:rFonts w:ascii="Arial" w:hAnsi="Arial" w:cs="Arial"/>
        </w:rPr>
        <w:t xml:space="preserve"> </w:t>
      </w:r>
      <w:r w:rsidR="00816033" w:rsidRPr="001A4B3A">
        <w:rPr>
          <w:rFonts w:ascii="Arial" w:hAnsi="Arial" w:cs="Arial"/>
        </w:rPr>
        <w:t>Emergency Management Folder.</w:t>
      </w:r>
    </w:p>
    <w:p w14:paraId="2F729E12" w14:textId="1CA5E99E" w:rsidR="008E0AD1" w:rsidRPr="001A4B3A" w:rsidRDefault="0056754D" w:rsidP="00563899">
      <w:pPr>
        <w:spacing w:line="240" w:lineRule="auto"/>
        <w:jc w:val="both"/>
        <w:rPr>
          <w:rFonts w:ascii="Arial" w:hAnsi="Arial" w:cs="Arial"/>
        </w:rPr>
      </w:pPr>
      <w:r w:rsidRPr="001A4B3A">
        <w:rPr>
          <w:rFonts w:ascii="Arial" w:hAnsi="Arial" w:cs="Arial"/>
        </w:rPr>
        <w:t>Risk assessments and emergency procedures are</w:t>
      </w:r>
      <w:r w:rsidR="008E0AD1" w:rsidRPr="001A4B3A">
        <w:rPr>
          <w:rFonts w:ascii="Arial" w:hAnsi="Arial" w:cs="Arial"/>
        </w:rPr>
        <w:t xml:space="preserve"> assessed and updated </w:t>
      </w:r>
      <w:r w:rsidR="00816033" w:rsidRPr="001A4B3A">
        <w:rPr>
          <w:rFonts w:ascii="Arial" w:hAnsi="Arial" w:cs="Arial"/>
        </w:rPr>
        <w:t>annually or</w:t>
      </w:r>
      <w:r w:rsidR="008E0AD1" w:rsidRPr="001A4B3A">
        <w:rPr>
          <w:rFonts w:ascii="Arial" w:hAnsi="Arial" w:cs="Arial"/>
        </w:rPr>
        <w:t xml:space="preserve"> as circumstances change. </w:t>
      </w:r>
    </w:p>
    <w:p w14:paraId="5B26EA82" w14:textId="73226BA5" w:rsidR="008E0AD1" w:rsidRPr="001A4B3A" w:rsidRDefault="008E0AD1" w:rsidP="00563899">
      <w:pPr>
        <w:spacing w:line="240" w:lineRule="auto"/>
        <w:jc w:val="both"/>
        <w:rPr>
          <w:rFonts w:ascii="Arial" w:hAnsi="Arial" w:cs="Arial"/>
        </w:rPr>
      </w:pPr>
      <w:r w:rsidRPr="001A4B3A">
        <w:rPr>
          <w:rFonts w:ascii="Arial" w:hAnsi="Arial" w:cs="Arial"/>
        </w:rPr>
        <w:t xml:space="preserve">A copy of the emergency and evacuation floor plan and instructions are displayed in a prominent position </w:t>
      </w:r>
      <w:r w:rsidR="001A4B3A">
        <w:rPr>
          <w:rFonts w:ascii="Arial" w:hAnsi="Arial" w:cs="Arial"/>
        </w:rPr>
        <w:t>near each exit at the S</w:t>
      </w:r>
      <w:r w:rsidRPr="001A4B3A">
        <w:rPr>
          <w:rFonts w:ascii="Arial" w:hAnsi="Arial" w:cs="Arial"/>
        </w:rPr>
        <w:t xml:space="preserve">ervice. </w:t>
      </w:r>
    </w:p>
    <w:p w14:paraId="2A21826F" w14:textId="019B8C5D" w:rsidR="00816033" w:rsidRPr="00AE1081" w:rsidRDefault="00816033" w:rsidP="00563899">
      <w:pPr>
        <w:spacing w:line="240" w:lineRule="auto"/>
        <w:jc w:val="both"/>
        <w:rPr>
          <w:rFonts w:ascii="Arial" w:hAnsi="Arial" w:cs="Arial"/>
        </w:rPr>
      </w:pPr>
      <w:r w:rsidRPr="00AE1081">
        <w:rPr>
          <w:rFonts w:ascii="Arial" w:hAnsi="Arial" w:cs="Arial"/>
        </w:rPr>
        <w:t>All staff are made aware of the assembly points should an emergency occur.</w:t>
      </w:r>
    </w:p>
    <w:p w14:paraId="645E1A44" w14:textId="7B4E190A" w:rsidR="00816033" w:rsidRPr="001A4B3A" w:rsidRDefault="00816033" w:rsidP="00563899">
      <w:pPr>
        <w:spacing w:line="240" w:lineRule="auto"/>
        <w:jc w:val="both"/>
        <w:rPr>
          <w:rFonts w:ascii="Arial" w:hAnsi="Arial" w:cs="Arial"/>
        </w:rPr>
      </w:pPr>
      <w:r w:rsidRPr="001A4B3A">
        <w:rPr>
          <w:rFonts w:ascii="Arial" w:hAnsi="Arial" w:cs="Arial"/>
        </w:rPr>
        <w:t xml:space="preserve">Families may be provided with a copy of the emergency evacuation procedures and emergency evacuation plan upon request. </w:t>
      </w:r>
    </w:p>
    <w:p w14:paraId="7EFF727C" w14:textId="2C4E9CF7" w:rsidR="008E0AD1" w:rsidRPr="001A4B3A" w:rsidRDefault="008E0AD1" w:rsidP="00563899">
      <w:pPr>
        <w:spacing w:line="240" w:lineRule="auto"/>
        <w:jc w:val="both"/>
        <w:rPr>
          <w:rFonts w:ascii="Arial" w:hAnsi="Arial" w:cs="Arial"/>
        </w:rPr>
      </w:pPr>
      <w:r w:rsidRPr="001A4B3A">
        <w:rPr>
          <w:rFonts w:ascii="Arial" w:hAnsi="Arial" w:cs="Arial"/>
        </w:rPr>
        <w:t>Staffing rosters ensure that at lea</w:t>
      </w:r>
      <w:r w:rsidR="00AE1081">
        <w:rPr>
          <w:rFonts w:ascii="Arial" w:hAnsi="Arial" w:cs="Arial"/>
        </w:rPr>
        <w:t>st one e</w:t>
      </w:r>
      <w:r w:rsidRPr="001A4B3A">
        <w:rPr>
          <w:rFonts w:ascii="Arial" w:hAnsi="Arial" w:cs="Arial"/>
        </w:rPr>
        <w:t xml:space="preserve">ducator who holds a current approved first aid qualification and has undertaken current approved anaphylaxis management training and </w:t>
      </w:r>
      <w:r w:rsidRPr="001A4B3A">
        <w:rPr>
          <w:rFonts w:ascii="Arial" w:hAnsi="Arial" w:cs="Arial"/>
        </w:rPr>
        <w:lastRenderedPageBreak/>
        <w:t xml:space="preserve">approved emergency asthma management training will be immediately available in the event of an emergency. </w:t>
      </w:r>
    </w:p>
    <w:p w14:paraId="4E5B0EF1" w14:textId="4D736B6C" w:rsidR="0056754D" w:rsidRPr="001A4B3A" w:rsidRDefault="0056754D" w:rsidP="00563899">
      <w:pPr>
        <w:spacing w:line="240" w:lineRule="auto"/>
        <w:jc w:val="both"/>
        <w:rPr>
          <w:rFonts w:ascii="Arial" w:hAnsi="Arial" w:cs="Arial"/>
        </w:rPr>
      </w:pPr>
      <w:r w:rsidRPr="001A4B3A">
        <w:rPr>
          <w:rFonts w:ascii="Arial" w:hAnsi="Arial" w:cs="Arial"/>
        </w:rPr>
        <w:t xml:space="preserve">Educators have ready access to a telephone at all times to enable immediate communication to and from emergency services. </w:t>
      </w:r>
    </w:p>
    <w:p w14:paraId="08900E46" w14:textId="77777777" w:rsidR="00F542AC" w:rsidRPr="001A4B3A" w:rsidRDefault="008E0AD1" w:rsidP="00563899">
      <w:pPr>
        <w:spacing w:line="240" w:lineRule="auto"/>
        <w:jc w:val="both"/>
        <w:rPr>
          <w:rFonts w:ascii="Arial" w:hAnsi="Arial" w:cs="Arial"/>
        </w:rPr>
      </w:pPr>
      <w:r w:rsidRPr="001A4B3A">
        <w:rPr>
          <w:rFonts w:ascii="Arial" w:hAnsi="Arial" w:cs="Arial"/>
        </w:rPr>
        <w:t>Emergency telephone numbers are clearly d</w:t>
      </w:r>
      <w:r w:rsidR="00F542AC" w:rsidRPr="001A4B3A">
        <w:rPr>
          <w:rFonts w:ascii="Arial" w:hAnsi="Arial" w:cs="Arial"/>
        </w:rPr>
        <w:t>isplayed above every telephone.</w:t>
      </w:r>
    </w:p>
    <w:p w14:paraId="4A3EB71A" w14:textId="46345B22" w:rsidR="00E57088" w:rsidRPr="001A4B3A" w:rsidRDefault="00E57088" w:rsidP="00563899">
      <w:pPr>
        <w:spacing w:line="240" w:lineRule="auto"/>
        <w:jc w:val="both"/>
        <w:rPr>
          <w:rFonts w:ascii="Arial" w:hAnsi="Arial" w:cs="Arial"/>
          <w:color w:val="000000"/>
        </w:rPr>
      </w:pPr>
      <w:r w:rsidRPr="001A4B3A">
        <w:rPr>
          <w:rFonts w:ascii="Arial" w:hAnsi="Arial" w:cs="Arial"/>
          <w:color w:val="000000"/>
        </w:rPr>
        <w:t>Should emergency serv</w:t>
      </w:r>
      <w:r w:rsidR="00AE1081">
        <w:rPr>
          <w:rFonts w:ascii="Arial" w:hAnsi="Arial" w:cs="Arial"/>
          <w:color w:val="000000"/>
        </w:rPr>
        <w:t>ices be required to attend the S</w:t>
      </w:r>
      <w:r w:rsidRPr="001A4B3A">
        <w:rPr>
          <w:rFonts w:ascii="Arial" w:hAnsi="Arial" w:cs="Arial"/>
          <w:color w:val="000000"/>
        </w:rPr>
        <w:t xml:space="preserve">ervice the nominated supervisor will inform the officer in charge of the nature and location of the emergency and of any missing children or staff. </w:t>
      </w:r>
    </w:p>
    <w:p w14:paraId="187CFF42" w14:textId="2B269680" w:rsidR="00F542AC" w:rsidRPr="001A4B3A" w:rsidRDefault="008E0AD1"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 xml:space="preserve">Discovering an </w:t>
      </w:r>
      <w:r w:rsidR="00F542AC" w:rsidRPr="001A4B3A">
        <w:rPr>
          <w:rFonts w:ascii="Arial" w:eastAsia="Times New Roman" w:hAnsi="Arial" w:cs="Arial"/>
          <w:b/>
          <w:color w:val="000000"/>
        </w:rPr>
        <w:t>Emergency</w:t>
      </w:r>
    </w:p>
    <w:p w14:paraId="28D80984" w14:textId="0B519B5E" w:rsidR="008E0AD1" w:rsidRPr="001A4B3A" w:rsidRDefault="00F542AC" w:rsidP="00AE1081">
      <w:pPr>
        <w:spacing w:line="240" w:lineRule="auto"/>
        <w:jc w:val="both"/>
        <w:rPr>
          <w:rFonts w:ascii="Arial" w:hAnsi="Arial" w:cs="Arial"/>
        </w:rPr>
      </w:pPr>
      <w:r w:rsidRPr="001A4B3A">
        <w:rPr>
          <w:rFonts w:ascii="Arial" w:hAnsi="Arial" w:cs="Arial"/>
        </w:rPr>
        <w:t>Ed</w:t>
      </w:r>
      <w:r w:rsidR="008E0AD1" w:rsidRPr="001A4B3A">
        <w:rPr>
          <w:rFonts w:ascii="Arial" w:hAnsi="Arial" w:cs="Arial"/>
        </w:rPr>
        <w:t>ucators</w:t>
      </w:r>
      <w:r w:rsidR="00AE1081">
        <w:rPr>
          <w:rFonts w:ascii="Arial" w:hAnsi="Arial" w:cs="Arial"/>
        </w:rPr>
        <w:t>,</w:t>
      </w:r>
      <w:r w:rsidR="008E0AD1" w:rsidRPr="001A4B3A">
        <w:rPr>
          <w:rFonts w:ascii="Arial" w:hAnsi="Arial" w:cs="Arial"/>
        </w:rPr>
        <w:t xml:space="preserve"> who discover an emergency</w:t>
      </w:r>
      <w:r w:rsidR="00AE1081">
        <w:rPr>
          <w:rFonts w:ascii="Arial" w:hAnsi="Arial" w:cs="Arial"/>
        </w:rPr>
        <w:t>, are required to alert the responsible p</w:t>
      </w:r>
      <w:r w:rsidR="008E0AD1" w:rsidRPr="001A4B3A">
        <w:rPr>
          <w:rFonts w:ascii="Arial" w:hAnsi="Arial" w:cs="Arial"/>
        </w:rPr>
        <w:t xml:space="preserve">erson immediately so that they can determine and implement control measures. </w:t>
      </w:r>
    </w:p>
    <w:p w14:paraId="1CB8630B" w14:textId="7DEBACD4" w:rsidR="00E4135D" w:rsidRPr="001A4B3A" w:rsidRDefault="008E0AD1" w:rsidP="00AE1081">
      <w:pPr>
        <w:spacing w:line="240" w:lineRule="auto"/>
        <w:jc w:val="both"/>
        <w:rPr>
          <w:rFonts w:ascii="Arial" w:hAnsi="Arial" w:cs="Arial"/>
        </w:rPr>
      </w:pPr>
      <w:r w:rsidRPr="001A4B3A">
        <w:rPr>
          <w:rFonts w:ascii="Arial" w:hAnsi="Arial" w:cs="Arial"/>
        </w:rPr>
        <w:t>A</w:t>
      </w:r>
      <w:r w:rsidR="00AE1081">
        <w:rPr>
          <w:rFonts w:ascii="Arial" w:hAnsi="Arial" w:cs="Arial"/>
        </w:rPr>
        <w:t>fter immediate assessment, the responsible p</w:t>
      </w:r>
      <w:r w:rsidRPr="001A4B3A">
        <w:rPr>
          <w:rFonts w:ascii="Arial" w:hAnsi="Arial" w:cs="Arial"/>
        </w:rPr>
        <w:t>erson will then call LOCKDOWN, LOCKOUT or an EVACUATION depending on the type of emergency.</w:t>
      </w:r>
    </w:p>
    <w:p w14:paraId="134CE126" w14:textId="5D94289F" w:rsidR="008E0AD1" w:rsidRPr="001A4B3A" w:rsidRDefault="008E0AD1"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 xml:space="preserve">Evacuation Drills </w:t>
      </w:r>
    </w:p>
    <w:p w14:paraId="403E72FF" w14:textId="3A4B1D59" w:rsidR="000B31EA" w:rsidRPr="001A4B3A" w:rsidRDefault="000B31EA" w:rsidP="00563899">
      <w:pPr>
        <w:spacing w:line="240" w:lineRule="auto"/>
        <w:jc w:val="both"/>
        <w:rPr>
          <w:rFonts w:ascii="Arial" w:hAnsi="Arial" w:cs="Arial"/>
        </w:rPr>
      </w:pPr>
      <w:r w:rsidRPr="001A4B3A">
        <w:rPr>
          <w:rFonts w:ascii="Arial" w:hAnsi="Arial" w:cs="Arial"/>
        </w:rPr>
        <w:t xml:space="preserve">Rehearsals of evacuation and emergency procedures are conducted at least </w:t>
      </w:r>
      <w:r w:rsidRPr="001A4B3A">
        <w:rPr>
          <w:rFonts w:ascii="Arial" w:hAnsi="Arial" w:cs="Arial"/>
          <w:color w:val="000000" w:themeColor="text1"/>
        </w:rPr>
        <w:t>every three months.</w:t>
      </w:r>
    </w:p>
    <w:p w14:paraId="36CE856B" w14:textId="5A39369C" w:rsidR="000B31EA" w:rsidRPr="001A4B3A" w:rsidRDefault="000B31EA" w:rsidP="00563899">
      <w:pPr>
        <w:spacing w:line="240" w:lineRule="auto"/>
        <w:jc w:val="both"/>
        <w:rPr>
          <w:rFonts w:ascii="Arial" w:hAnsi="Arial" w:cs="Arial"/>
        </w:rPr>
      </w:pPr>
      <w:r w:rsidRPr="001A4B3A">
        <w:rPr>
          <w:rFonts w:ascii="Arial" w:hAnsi="Arial" w:cs="Arial"/>
        </w:rPr>
        <w:t xml:space="preserve">Rehearsals involve all educators and children present on the day and may be practised randomly, without warning and at different times of the day. </w:t>
      </w:r>
    </w:p>
    <w:p w14:paraId="2BE1191D" w14:textId="62C59C87" w:rsidR="000B31EA" w:rsidRPr="001A4B3A" w:rsidRDefault="000B31EA" w:rsidP="00563899">
      <w:pPr>
        <w:spacing w:line="240" w:lineRule="auto"/>
        <w:jc w:val="both"/>
        <w:rPr>
          <w:rFonts w:ascii="Arial" w:hAnsi="Arial" w:cs="Arial"/>
        </w:rPr>
      </w:pPr>
      <w:r w:rsidRPr="001A4B3A">
        <w:rPr>
          <w:rFonts w:ascii="Arial" w:hAnsi="Arial" w:cs="Arial"/>
        </w:rPr>
        <w:t xml:space="preserve">Rehearsals of the emergency and evacuation procedures are documented and an evaluation of each rehearsal is completed by the nominated supervisor or a person designated by the nominated supervisor on an </w:t>
      </w:r>
      <w:r w:rsidRPr="001A4B3A">
        <w:rPr>
          <w:rFonts w:ascii="Arial" w:hAnsi="Arial" w:cs="Arial"/>
          <w:bCs/>
          <w:i/>
        </w:rPr>
        <w:t>Evaluation of Emergency Evacuation Drills</w:t>
      </w:r>
      <w:r w:rsidRPr="001A4B3A">
        <w:rPr>
          <w:rFonts w:ascii="Arial" w:hAnsi="Arial" w:cs="Arial"/>
          <w:b/>
          <w:bCs/>
        </w:rPr>
        <w:t xml:space="preserve"> </w:t>
      </w:r>
      <w:r w:rsidRPr="001A4B3A">
        <w:rPr>
          <w:rFonts w:ascii="Arial" w:hAnsi="Arial" w:cs="Arial"/>
        </w:rPr>
        <w:t>form</w:t>
      </w:r>
      <w:r w:rsidR="00441156">
        <w:rPr>
          <w:rFonts w:ascii="Arial" w:hAnsi="Arial" w:cs="Arial"/>
        </w:rPr>
        <w:t>.</w:t>
      </w:r>
      <w:r w:rsidRPr="001A4B3A">
        <w:rPr>
          <w:rFonts w:ascii="Arial" w:hAnsi="Arial" w:cs="Arial"/>
        </w:rPr>
        <w:t xml:space="preserve">  </w:t>
      </w:r>
    </w:p>
    <w:p w14:paraId="43F8AD96" w14:textId="75B665E1" w:rsidR="000B31EA" w:rsidRPr="001A4B3A" w:rsidRDefault="000B31EA" w:rsidP="00563899">
      <w:pPr>
        <w:spacing w:line="240" w:lineRule="auto"/>
        <w:jc w:val="both"/>
        <w:rPr>
          <w:rFonts w:ascii="Arial" w:hAnsi="Arial" w:cs="Arial"/>
        </w:rPr>
      </w:pPr>
      <w:r w:rsidRPr="001A4B3A">
        <w:rPr>
          <w:rFonts w:ascii="Arial" w:hAnsi="Arial" w:cs="Arial"/>
          <w:bCs/>
        </w:rPr>
        <w:t xml:space="preserve">The </w:t>
      </w:r>
      <w:r w:rsidRPr="001A4B3A">
        <w:rPr>
          <w:rFonts w:ascii="Arial" w:hAnsi="Arial" w:cs="Arial"/>
          <w:bCs/>
          <w:i/>
        </w:rPr>
        <w:t>Evaluation of Emergency Evacuation Drills</w:t>
      </w:r>
      <w:r w:rsidRPr="001A4B3A">
        <w:rPr>
          <w:rFonts w:ascii="Arial" w:hAnsi="Arial" w:cs="Arial"/>
          <w:b/>
          <w:bCs/>
        </w:rPr>
        <w:t xml:space="preserve"> </w:t>
      </w:r>
      <w:r w:rsidRPr="001A4B3A">
        <w:rPr>
          <w:rFonts w:ascii="Arial" w:hAnsi="Arial" w:cs="Arial"/>
        </w:rPr>
        <w:t xml:space="preserve">is considered by the nominated supervisor to inform future evacuation policies and procedures. </w:t>
      </w:r>
    </w:p>
    <w:p w14:paraId="2AC0C7C9" w14:textId="77777777" w:rsidR="000B31EA" w:rsidRPr="001A4B3A" w:rsidRDefault="000B31EA"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 xml:space="preserve">Evacuation from the Centre </w:t>
      </w:r>
    </w:p>
    <w:p w14:paraId="40BD4369" w14:textId="32DBF157" w:rsidR="000B31EA" w:rsidRPr="001A4B3A" w:rsidRDefault="00AE1081" w:rsidP="00563899">
      <w:pPr>
        <w:spacing w:line="240" w:lineRule="auto"/>
        <w:jc w:val="both"/>
        <w:rPr>
          <w:rFonts w:ascii="Arial" w:hAnsi="Arial" w:cs="Arial"/>
        </w:rPr>
      </w:pPr>
      <w:r>
        <w:rPr>
          <w:rFonts w:ascii="Arial" w:hAnsi="Arial" w:cs="Arial"/>
        </w:rPr>
        <w:t>Evacuation from the S</w:t>
      </w:r>
      <w:r w:rsidR="000B31EA" w:rsidRPr="001A4B3A">
        <w:rPr>
          <w:rFonts w:ascii="Arial" w:hAnsi="Arial" w:cs="Arial"/>
        </w:rPr>
        <w:t xml:space="preserve">ervice may be conducted for any reason including but not limited to gas leak, fire, snake, unwelcome visitor or earthquake. </w:t>
      </w:r>
    </w:p>
    <w:p w14:paraId="55103C25" w14:textId="204CE5BE" w:rsidR="000B31EA" w:rsidRPr="001A4B3A" w:rsidRDefault="000B31EA" w:rsidP="00563899">
      <w:pPr>
        <w:spacing w:line="240" w:lineRule="auto"/>
        <w:jc w:val="both"/>
        <w:rPr>
          <w:rFonts w:ascii="Arial" w:hAnsi="Arial" w:cs="Arial"/>
        </w:rPr>
      </w:pPr>
      <w:r w:rsidRPr="001A4B3A">
        <w:rPr>
          <w:rFonts w:ascii="Arial" w:hAnsi="Arial" w:cs="Arial"/>
        </w:rPr>
        <w:t>Once a decision has been made by the nominated supervisor or resp</w:t>
      </w:r>
      <w:r w:rsidR="00AE1081">
        <w:rPr>
          <w:rFonts w:ascii="Arial" w:hAnsi="Arial" w:cs="Arial"/>
        </w:rPr>
        <w:t>onsible person to evacuate the S</w:t>
      </w:r>
      <w:r w:rsidRPr="001A4B3A">
        <w:rPr>
          <w:rFonts w:ascii="Arial" w:hAnsi="Arial" w:cs="Arial"/>
        </w:rPr>
        <w:t>ervice</w:t>
      </w:r>
      <w:r w:rsidR="00AE1081">
        <w:rPr>
          <w:rFonts w:ascii="Arial" w:hAnsi="Arial" w:cs="Arial"/>
        </w:rPr>
        <w:t>,</w:t>
      </w:r>
      <w:r w:rsidRPr="001A4B3A">
        <w:rPr>
          <w:rFonts w:ascii="Arial" w:hAnsi="Arial" w:cs="Arial"/>
        </w:rPr>
        <w:t xml:space="preserve"> the Emergency Evacuation Plan (Appendix A) is implemented. The emergency evacuation plan is located near each exit of the </w:t>
      </w:r>
      <w:r w:rsidR="00AE1081">
        <w:rPr>
          <w:rFonts w:ascii="Arial" w:hAnsi="Arial" w:cs="Arial"/>
        </w:rPr>
        <w:t>S</w:t>
      </w:r>
      <w:r w:rsidRPr="001A4B3A">
        <w:rPr>
          <w:rFonts w:ascii="Arial" w:hAnsi="Arial" w:cs="Arial"/>
        </w:rPr>
        <w:t xml:space="preserve">ervice. </w:t>
      </w:r>
    </w:p>
    <w:p w14:paraId="34E9732D" w14:textId="3F2B2976" w:rsidR="000B31EA" w:rsidRPr="001A4B3A" w:rsidRDefault="000B31EA" w:rsidP="00563899">
      <w:pPr>
        <w:spacing w:line="240" w:lineRule="auto"/>
        <w:jc w:val="both"/>
        <w:rPr>
          <w:rFonts w:ascii="Arial" w:hAnsi="Arial" w:cs="Arial"/>
        </w:rPr>
      </w:pPr>
      <w:r w:rsidRPr="001A4B3A">
        <w:rPr>
          <w:rFonts w:ascii="Arial" w:hAnsi="Arial" w:cs="Arial"/>
        </w:rPr>
        <w:t>Emergency whistles are provided in d</w:t>
      </w:r>
      <w:r w:rsidR="00AE1081">
        <w:rPr>
          <w:rFonts w:ascii="Arial" w:hAnsi="Arial" w:cs="Arial"/>
        </w:rPr>
        <w:t>esignated areas throughout the S</w:t>
      </w:r>
      <w:r w:rsidRPr="001A4B3A">
        <w:rPr>
          <w:rFonts w:ascii="Arial" w:hAnsi="Arial" w:cs="Arial"/>
        </w:rPr>
        <w:t>ervice</w:t>
      </w:r>
      <w:r w:rsidR="00AE1081">
        <w:rPr>
          <w:rFonts w:ascii="Arial" w:hAnsi="Arial" w:cs="Arial"/>
        </w:rPr>
        <w:t>, and they</w:t>
      </w:r>
      <w:r w:rsidRPr="001A4B3A">
        <w:rPr>
          <w:rFonts w:ascii="Arial" w:hAnsi="Arial" w:cs="Arial"/>
        </w:rPr>
        <w:t xml:space="preserve"> are only to be used for evacuation purposes. </w:t>
      </w:r>
    </w:p>
    <w:p w14:paraId="3D05C544" w14:textId="1840A18E" w:rsidR="000B31EA" w:rsidRPr="001A4B3A" w:rsidRDefault="000B31EA" w:rsidP="00563899">
      <w:pPr>
        <w:spacing w:line="240" w:lineRule="auto"/>
        <w:jc w:val="both"/>
        <w:rPr>
          <w:rFonts w:ascii="Arial" w:hAnsi="Arial" w:cs="Arial"/>
          <w:color w:val="000000"/>
        </w:rPr>
      </w:pPr>
      <w:r w:rsidRPr="001A4B3A">
        <w:rPr>
          <w:rFonts w:ascii="Arial" w:hAnsi="Arial" w:cs="Arial"/>
          <w:color w:val="000000"/>
        </w:rPr>
        <w:t xml:space="preserve">On hearing the alarm/alert, any educator or support staff member not directly caring for children at the time of the emergency will check to determine if assistance is required to evacuate children safely from the premises. </w:t>
      </w:r>
    </w:p>
    <w:p w14:paraId="6C7A08E3" w14:textId="62F0ECEC" w:rsidR="000B31EA" w:rsidRPr="001A4B3A" w:rsidRDefault="00AE1081" w:rsidP="00563899">
      <w:pPr>
        <w:spacing w:line="240" w:lineRule="auto"/>
        <w:jc w:val="both"/>
        <w:rPr>
          <w:rFonts w:ascii="Arial" w:hAnsi="Arial" w:cs="Arial"/>
        </w:rPr>
      </w:pPr>
      <w:r>
        <w:rPr>
          <w:rFonts w:ascii="Arial" w:hAnsi="Arial" w:cs="Arial"/>
        </w:rPr>
        <w:t>During an evacuation the r</w:t>
      </w:r>
      <w:r w:rsidR="000B31EA" w:rsidRPr="001A4B3A">
        <w:rPr>
          <w:rFonts w:ascii="Arial" w:hAnsi="Arial" w:cs="Arial"/>
        </w:rPr>
        <w:t>esp</w:t>
      </w:r>
      <w:r>
        <w:rPr>
          <w:rFonts w:ascii="Arial" w:hAnsi="Arial" w:cs="Arial"/>
        </w:rPr>
        <w:t>onsible p</w:t>
      </w:r>
      <w:r w:rsidR="000B31EA" w:rsidRPr="001A4B3A">
        <w:rPr>
          <w:rFonts w:ascii="Arial" w:hAnsi="Arial" w:cs="Arial"/>
        </w:rPr>
        <w:t>erson will ensure the attendance records and emergency bag are collected from the room before leaving.</w:t>
      </w:r>
    </w:p>
    <w:p w14:paraId="216D8DAF" w14:textId="77777777" w:rsidR="000B31EA" w:rsidRPr="001A4B3A" w:rsidRDefault="000B31EA" w:rsidP="00563899">
      <w:pPr>
        <w:spacing w:line="240" w:lineRule="auto"/>
        <w:jc w:val="both"/>
        <w:rPr>
          <w:rFonts w:ascii="Arial" w:hAnsi="Arial" w:cs="Arial"/>
          <w:color w:val="000000"/>
        </w:rPr>
      </w:pPr>
      <w:r w:rsidRPr="001A4B3A">
        <w:rPr>
          <w:rFonts w:ascii="Arial" w:hAnsi="Arial" w:cs="Arial"/>
          <w:color w:val="000000"/>
        </w:rPr>
        <w:t xml:space="preserve">Other adults on the premises at the time of the emergency, such as a parent may be asked to assist in the evacuation if required. </w:t>
      </w:r>
    </w:p>
    <w:p w14:paraId="6C07641E" w14:textId="74B2C173" w:rsidR="00E57088" w:rsidRPr="001A4B3A" w:rsidRDefault="00E57088" w:rsidP="00563899">
      <w:pPr>
        <w:spacing w:line="240" w:lineRule="auto"/>
        <w:jc w:val="both"/>
        <w:rPr>
          <w:rFonts w:ascii="Arial" w:hAnsi="Arial" w:cs="Arial"/>
          <w:color w:val="000000"/>
        </w:rPr>
      </w:pPr>
      <w:r w:rsidRPr="001A4B3A">
        <w:rPr>
          <w:rFonts w:ascii="Arial" w:hAnsi="Arial" w:cs="Arial"/>
          <w:color w:val="000000"/>
        </w:rPr>
        <w:t>A headcount is conducted during the evacuation process and again a</w:t>
      </w:r>
      <w:r w:rsidR="00052C7D">
        <w:rPr>
          <w:rFonts w:ascii="Arial" w:hAnsi="Arial" w:cs="Arial"/>
          <w:color w:val="000000"/>
        </w:rPr>
        <w:t>t</w:t>
      </w:r>
      <w:r w:rsidRPr="001A4B3A">
        <w:rPr>
          <w:rFonts w:ascii="Arial" w:hAnsi="Arial" w:cs="Arial"/>
          <w:color w:val="000000"/>
        </w:rPr>
        <w:t xml:space="preserve"> the emergency muster point.  If a child or educator cannot b</w:t>
      </w:r>
      <w:r w:rsidR="00052C7D">
        <w:rPr>
          <w:rFonts w:ascii="Arial" w:hAnsi="Arial" w:cs="Arial"/>
          <w:color w:val="000000"/>
        </w:rPr>
        <w:t>e</w:t>
      </w:r>
      <w:r w:rsidRPr="001A4B3A">
        <w:rPr>
          <w:rFonts w:ascii="Arial" w:hAnsi="Arial" w:cs="Arial"/>
          <w:color w:val="000000"/>
        </w:rPr>
        <w:t xml:space="preserve"> accounted for</w:t>
      </w:r>
      <w:r w:rsidR="00052C7D">
        <w:rPr>
          <w:rFonts w:ascii="Arial" w:hAnsi="Arial" w:cs="Arial"/>
          <w:color w:val="000000"/>
        </w:rPr>
        <w:t>,</w:t>
      </w:r>
      <w:r w:rsidRPr="001A4B3A">
        <w:rPr>
          <w:rFonts w:ascii="Arial" w:hAnsi="Arial" w:cs="Arial"/>
          <w:color w:val="000000"/>
        </w:rPr>
        <w:t xml:space="preserve"> the responsible person is notified.</w:t>
      </w:r>
    </w:p>
    <w:p w14:paraId="6BFCDDC7" w14:textId="77777777" w:rsidR="008E7B4F" w:rsidRDefault="008E7B4F" w:rsidP="00AE1081">
      <w:pPr>
        <w:spacing w:before="160" w:line="240" w:lineRule="auto"/>
        <w:rPr>
          <w:rFonts w:ascii="Arial" w:eastAsia="Times New Roman" w:hAnsi="Arial" w:cs="Arial"/>
          <w:b/>
          <w:color w:val="000000"/>
        </w:rPr>
      </w:pPr>
    </w:p>
    <w:p w14:paraId="138BC63E" w14:textId="5956A4CB" w:rsidR="000B31EA" w:rsidRPr="001A4B3A" w:rsidRDefault="000B31EA"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lastRenderedPageBreak/>
        <w:t>Fire</w:t>
      </w:r>
    </w:p>
    <w:p w14:paraId="7440E7CD" w14:textId="3E8EFA1D" w:rsidR="000B31EA" w:rsidRPr="001A4B3A" w:rsidRDefault="00052C7D" w:rsidP="00563899">
      <w:pPr>
        <w:spacing w:line="240" w:lineRule="auto"/>
        <w:jc w:val="both"/>
        <w:rPr>
          <w:rFonts w:ascii="Arial" w:hAnsi="Arial" w:cs="Arial"/>
          <w:color w:val="000000"/>
        </w:rPr>
      </w:pPr>
      <w:r>
        <w:rPr>
          <w:rFonts w:ascii="Arial" w:hAnsi="Arial" w:cs="Arial"/>
          <w:color w:val="000000"/>
        </w:rPr>
        <w:t>The S</w:t>
      </w:r>
      <w:r w:rsidR="000B31EA" w:rsidRPr="001A4B3A">
        <w:rPr>
          <w:rFonts w:ascii="Arial" w:hAnsi="Arial" w:cs="Arial"/>
          <w:color w:val="000000"/>
        </w:rPr>
        <w:t xml:space="preserve">ervice complies with all relevant fire safety requirements of the appropriate Fire and Emergency Services Authority. </w:t>
      </w:r>
      <w:r w:rsidR="00CA7696">
        <w:rPr>
          <w:rFonts w:ascii="Arial" w:hAnsi="Arial" w:cs="Arial"/>
          <w:color w:val="000000"/>
        </w:rPr>
        <w:t xml:space="preserve"> </w:t>
      </w:r>
      <w:r w:rsidR="000B31EA" w:rsidRPr="001A4B3A">
        <w:rPr>
          <w:rFonts w:ascii="Arial" w:hAnsi="Arial" w:cs="Arial"/>
          <w:color w:val="000000"/>
        </w:rPr>
        <w:t>Consultation with the Department of Fire and Emergency services in WA occur as and when necessary.</w:t>
      </w:r>
    </w:p>
    <w:p w14:paraId="7909ABEA" w14:textId="294A0EBE" w:rsidR="000B31EA" w:rsidRPr="001A4B3A" w:rsidRDefault="000B31EA" w:rsidP="00563899">
      <w:pPr>
        <w:spacing w:line="240" w:lineRule="auto"/>
        <w:jc w:val="both"/>
        <w:rPr>
          <w:rFonts w:ascii="Arial" w:hAnsi="Arial" w:cs="Arial"/>
          <w:color w:val="000000"/>
        </w:rPr>
      </w:pPr>
      <w:r w:rsidRPr="001A4B3A">
        <w:rPr>
          <w:rFonts w:ascii="Arial" w:hAnsi="Arial" w:cs="Arial"/>
          <w:color w:val="000000"/>
        </w:rPr>
        <w:t xml:space="preserve">Smoke detectors are fitted in accordance with the manufacturer’s instructions and placed to provide adequate warning of smoke so that staff will hear the alarm from anywhere within the education and care premises. </w:t>
      </w:r>
      <w:r w:rsidR="00CA7696">
        <w:rPr>
          <w:rFonts w:ascii="Arial" w:hAnsi="Arial" w:cs="Arial"/>
          <w:color w:val="000000"/>
        </w:rPr>
        <w:t xml:space="preserve"> </w:t>
      </w:r>
      <w:r w:rsidRPr="001A4B3A">
        <w:rPr>
          <w:rFonts w:ascii="Arial" w:hAnsi="Arial" w:cs="Arial"/>
          <w:color w:val="000000"/>
        </w:rPr>
        <w:t>The nominated supervisor ensures that these devices are in good working order.</w:t>
      </w:r>
      <w:r w:rsidR="00CA7696">
        <w:rPr>
          <w:rFonts w:ascii="Arial" w:hAnsi="Arial" w:cs="Arial"/>
          <w:color w:val="000000"/>
        </w:rPr>
        <w:t xml:space="preserve"> </w:t>
      </w:r>
      <w:r w:rsidRPr="001A4B3A">
        <w:rPr>
          <w:rFonts w:ascii="Arial" w:hAnsi="Arial" w:cs="Arial"/>
          <w:color w:val="000000"/>
        </w:rPr>
        <w:t xml:space="preserve"> A maintenance schedule is kept confirm</w:t>
      </w:r>
      <w:r w:rsidR="00B11598">
        <w:rPr>
          <w:rFonts w:ascii="Arial" w:hAnsi="Arial" w:cs="Arial"/>
          <w:color w:val="000000"/>
        </w:rPr>
        <w:t>ing</w:t>
      </w:r>
      <w:r w:rsidRPr="001A4B3A">
        <w:rPr>
          <w:rFonts w:ascii="Arial" w:hAnsi="Arial" w:cs="Arial"/>
          <w:color w:val="000000"/>
        </w:rPr>
        <w:t xml:space="preserve"> regular checks occur. </w:t>
      </w:r>
    </w:p>
    <w:p w14:paraId="0E37EBD9" w14:textId="1F114D3A" w:rsidR="000B31EA" w:rsidRPr="001A4B3A" w:rsidRDefault="000B31EA" w:rsidP="00563899">
      <w:pPr>
        <w:spacing w:line="240" w:lineRule="auto"/>
        <w:jc w:val="both"/>
        <w:rPr>
          <w:rFonts w:ascii="Arial" w:hAnsi="Arial" w:cs="Arial"/>
          <w:color w:val="000000"/>
        </w:rPr>
      </w:pPr>
      <w:r w:rsidRPr="001A4B3A">
        <w:rPr>
          <w:rFonts w:ascii="Arial" w:hAnsi="Arial" w:cs="Arial"/>
          <w:color w:val="000000"/>
        </w:rPr>
        <w:t xml:space="preserve">Fire extinguishers are installed and maintained in accordance with Australian Standard 2444.  All staff are instructed in the operation of fire extinguishers by authorised trainers. </w:t>
      </w:r>
    </w:p>
    <w:p w14:paraId="4B77E85D" w14:textId="1CB16830" w:rsidR="00E57088" w:rsidRPr="001A4B3A" w:rsidRDefault="00E57088" w:rsidP="00563899">
      <w:pPr>
        <w:spacing w:line="240" w:lineRule="auto"/>
        <w:jc w:val="both"/>
        <w:rPr>
          <w:rFonts w:ascii="Arial" w:hAnsi="Arial" w:cs="Arial"/>
          <w:color w:val="000000"/>
        </w:rPr>
      </w:pPr>
      <w:r w:rsidRPr="001A4B3A">
        <w:rPr>
          <w:rFonts w:ascii="Arial" w:hAnsi="Arial" w:cs="Arial"/>
          <w:color w:val="000000"/>
        </w:rPr>
        <w:t>Educators and support staff will only attempt to extinguish fires in the following circumstances</w:t>
      </w:r>
      <w:r w:rsidR="00CA7696">
        <w:rPr>
          <w:rFonts w:ascii="Arial" w:hAnsi="Arial" w:cs="Arial"/>
          <w:color w:val="000000"/>
        </w:rPr>
        <w:t>, when;</w:t>
      </w:r>
    </w:p>
    <w:p w14:paraId="521A0C3B" w14:textId="0059C768" w:rsidR="00E57088" w:rsidRPr="001A4B3A" w:rsidRDefault="00E57088" w:rsidP="00052C7D">
      <w:pPr>
        <w:numPr>
          <w:ilvl w:val="0"/>
          <w:numId w:val="25"/>
        </w:numPr>
        <w:spacing w:after="120" w:line="240" w:lineRule="auto"/>
        <w:ind w:left="714" w:hanging="357"/>
        <w:jc w:val="both"/>
        <w:rPr>
          <w:rFonts w:ascii="Arial" w:hAnsi="Arial" w:cs="Arial"/>
          <w:color w:val="000000"/>
        </w:rPr>
      </w:pPr>
      <w:r w:rsidRPr="001A4B3A">
        <w:rPr>
          <w:rFonts w:ascii="Arial" w:hAnsi="Arial" w:cs="Arial"/>
          <w:color w:val="000000"/>
        </w:rPr>
        <w:t>the children hav</w:t>
      </w:r>
      <w:r w:rsidR="00CA7696">
        <w:rPr>
          <w:rFonts w:ascii="Arial" w:hAnsi="Arial" w:cs="Arial"/>
          <w:color w:val="000000"/>
        </w:rPr>
        <w:t>e been evacuated from the room,</w:t>
      </w:r>
    </w:p>
    <w:p w14:paraId="4C54021C" w14:textId="2C9BD0AC" w:rsidR="00E57088" w:rsidRPr="001A4B3A" w:rsidRDefault="00CA7696" w:rsidP="00052C7D">
      <w:pPr>
        <w:numPr>
          <w:ilvl w:val="0"/>
          <w:numId w:val="25"/>
        </w:numPr>
        <w:spacing w:after="120" w:line="240" w:lineRule="auto"/>
        <w:ind w:left="714" w:hanging="357"/>
        <w:jc w:val="both"/>
        <w:rPr>
          <w:rFonts w:ascii="Arial" w:hAnsi="Arial" w:cs="Arial"/>
          <w:color w:val="000000"/>
        </w:rPr>
      </w:pPr>
      <w:r>
        <w:rPr>
          <w:rFonts w:ascii="Arial" w:hAnsi="Arial" w:cs="Arial"/>
          <w:color w:val="000000"/>
        </w:rPr>
        <w:t>the fire is very small,</w:t>
      </w:r>
      <w:r w:rsidR="00E57088" w:rsidRPr="001A4B3A">
        <w:rPr>
          <w:rFonts w:ascii="Arial" w:hAnsi="Arial" w:cs="Arial"/>
          <w:color w:val="000000"/>
        </w:rPr>
        <w:t xml:space="preserve"> </w:t>
      </w:r>
    </w:p>
    <w:p w14:paraId="4DE1BB5F" w14:textId="6FD01C04" w:rsidR="00E57088" w:rsidRPr="001A4B3A" w:rsidRDefault="00E57088" w:rsidP="00052C7D">
      <w:pPr>
        <w:numPr>
          <w:ilvl w:val="0"/>
          <w:numId w:val="25"/>
        </w:numPr>
        <w:spacing w:after="120" w:line="240" w:lineRule="auto"/>
        <w:ind w:left="714" w:hanging="357"/>
        <w:jc w:val="both"/>
        <w:rPr>
          <w:rFonts w:ascii="Arial" w:hAnsi="Arial" w:cs="Arial"/>
          <w:color w:val="000000"/>
        </w:rPr>
      </w:pPr>
      <w:r w:rsidRPr="001A4B3A">
        <w:rPr>
          <w:rFonts w:ascii="Arial" w:hAnsi="Arial" w:cs="Arial"/>
          <w:color w:val="000000"/>
        </w:rPr>
        <w:t>there is no danger to the person who</w:t>
      </w:r>
      <w:r w:rsidR="00CA7696">
        <w:rPr>
          <w:rFonts w:ascii="Arial" w:hAnsi="Arial" w:cs="Arial"/>
          <w:color w:val="000000"/>
        </w:rPr>
        <w:t xml:space="preserve"> will operate the extinguisher,</w:t>
      </w:r>
    </w:p>
    <w:p w14:paraId="1224CC48" w14:textId="05D58114" w:rsidR="00E57088" w:rsidRPr="001A4B3A" w:rsidRDefault="00E57088" w:rsidP="00052C7D">
      <w:pPr>
        <w:numPr>
          <w:ilvl w:val="0"/>
          <w:numId w:val="25"/>
        </w:numPr>
        <w:spacing w:after="240" w:line="240" w:lineRule="auto"/>
        <w:ind w:left="714" w:hanging="357"/>
        <w:jc w:val="both"/>
        <w:rPr>
          <w:rFonts w:ascii="Arial" w:hAnsi="Arial" w:cs="Arial"/>
          <w:color w:val="000000"/>
        </w:rPr>
      </w:pPr>
      <w:r w:rsidRPr="001A4B3A">
        <w:rPr>
          <w:rFonts w:ascii="Arial" w:hAnsi="Arial" w:cs="Arial"/>
          <w:color w:val="000000"/>
        </w:rPr>
        <w:t xml:space="preserve">the operator is well trained and confident in the use of the extinguisher. </w:t>
      </w:r>
    </w:p>
    <w:p w14:paraId="05D938E7" w14:textId="28BDACBE" w:rsidR="008A10C4" w:rsidRPr="001A4B3A" w:rsidRDefault="008E0AD1"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After the Emergency is Over</w:t>
      </w:r>
    </w:p>
    <w:p w14:paraId="4371AF78" w14:textId="0DB45CA5" w:rsidR="00E57088" w:rsidRPr="001A4B3A" w:rsidRDefault="00E57088" w:rsidP="00563899">
      <w:pPr>
        <w:autoSpaceDE w:val="0"/>
        <w:autoSpaceDN w:val="0"/>
        <w:adjustRightInd w:val="0"/>
        <w:spacing w:line="240" w:lineRule="auto"/>
        <w:jc w:val="both"/>
        <w:rPr>
          <w:rFonts w:ascii="Arial" w:hAnsi="Arial" w:cs="Arial"/>
          <w:color w:val="000000"/>
        </w:rPr>
      </w:pPr>
      <w:r w:rsidRPr="001A4B3A">
        <w:rPr>
          <w:rFonts w:ascii="Arial" w:hAnsi="Arial" w:cs="Arial"/>
          <w:color w:val="000000"/>
        </w:rPr>
        <w:t xml:space="preserve">If emergency services are required to attend an emergency, no-one may re-enter the building until advised it is safe to do so by the officer in charge. </w:t>
      </w:r>
    </w:p>
    <w:p w14:paraId="305C2146" w14:textId="036C89D6" w:rsidR="008E0AD1" w:rsidRPr="001A4B3A" w:rsidRDefault="008E0AD1" w:rsidP="00563899">
      <w:pPr>
        <w:spacing w:line="240" w:lineRule="auto"/>
        <w:rPr>
          <w:rFonts w:ascii="Arial" w:hAnsi="Arial" w:cs="Arial"/>
        </w:rPr>
      </w:pPr>
      <w:r w:rsidRPr="001A4B3A">
        <w:rPr>
          <w:rFonts w:ascii="Arial" w:hAnsi="Arial" w:cs="Arial"/>
        </w:rPr>
        <w:t xml:space="preserve">In the event that the building is unsafe to return to, the Responsible Person will notify parents or emergency contacts to collect each child.  </w:t>
      </w:r>
    </w:p>
    <w:p w14:paraId="597546A1" w14:textId="3EF46BBF" w:rsidR="008E0AD1" w:rsidRPr="001A4B3A" w:rsidRDefault="008E0AD1" w:rsidP="00563899">
      <w:pPr>
        <w:spacing w:line="240" w:lineRule="auto"/>
        <w:rPr>
          <w:rFonts w:ascii="Arial" w:hAnsi="Arial" w:cs="Arial"/>
        </w:rPr>
      </w:pPr>
      <w:r w:rsidRPr="001A4B3A">
        <w:rPr>
          <w:rFonts w:ascii="Arial" w:hAnsi="Arial" w:cs="Arial"/>
        </w:rPr>
        <w:t>If able to return to the building, with reassurance and calmness, walk back to the centre fol</w:t>
      </w:r>
      <w:r w:rsidR="00E57088" w:rsidRPr="001A4B3A">
        <w:rPr>
          <w:rFonts w:ascii="Arial" w:hAnsi="Arial" w:cs="Arial"/>
        </w:rPr>
        <w:t xml:space="preserve">lowing the safety procedures, </w:t>
      </w:r>
      <w:r w:rsidRPr="001A4B3A">
        <w:rPr>
          <w:rFonts w:ascii="Arial" w:hAnsi="Arial" w:cs="Arial"/>
        </w:rPr>
        <w:t>check that all children have returned and discuss</w:t>
      </w:r>
      <w:r w:rsidR="00E57088" w:rsidRPr="001A4B3A">
        <w:rPr>
          <w:rFonts w:ascii="Arial" w:hAnsi="Arial" w:cs="Arial"/>
        </w:rPr>
        <w:t>,</w:t>
      </w:r>
      <w:r w:rsidRPr="001A4B3A">
        <w:rPr>
          <w:rFonts w:ascii="Arial" w:hAnsi="Arial" w:cs="Arial"/>
        </w:rPr>
        <w:t xml:space="preserve"> as developmentally appropriate</w:t>
      </w:r>
      <w:r w:rsidR="00E57088" w:rsidRPr="001A4B3A">
        <w:rPr>
          <w:rFonts w:ascii="Arial" w:hAnsi="Arial" w:cs="Arial"/>
        </w:rPr>
        <w:t>,</w:t>
      </w:r>
      <w:r w:rsidRPr="001A4B3A">
        <w:rPr>
          <w:rFonts w:ascii="Arial" w:hAnsi="Arial" w:cs="Arial"/>
        </w:rPr>
        <w:t xml:space="preserve"> the emergency that has taken place. </w:t>
      </w:r>
    </w:p>
    <w:p w14:paraId="08222D86" w14:textId="41D65681" w:rsidR="00E4135D" w:rsidRPr="001A4B3A" w:rsidRDefault="008E0AD1" w:rsidP="00563899">
      <w:pPr>
        <w:spacing w:line="240" w:lineRule="auto"/>
        <w:rPr>
          <w:rFonts w:ascii="Arial" w:hAnsi="Arial" w:cs="Arial"/>
        </w:rPr>
      </w:pPr>
      <w:r w:rsidRPr="001A4B3A">
        <w:rPr>
          <w:rFonts w:ascii="Arial" w:hAnsi="Arial" w:cs="Arial"/>
        </w:rPr>
        <w:t xml:space="preserve">Consider counselling services for anyone affected by the emergency. </w:t>
      </w:r>
    </w:p>
    <w:p w14:paraId="1AD880FD" w14:textId="7926471D" w:rsidR="003B3D82" w:rsidRPr="001A4B3A" w:rsidRDefault="00E57088" w:rsidP="00AE1081">
      <w:pPr>
        <w:spacing w:before="160" w:line="240" w:lineRule="auto"/>
        <w:rPr>
          <w:rFonts w:ascii="Arial" w:eastAsia="Times New Roman" w:hAnsi="Arial" w:cs="Arial"/>
          <w:b/>
          <w:color w:val="000000"/>
        </w:rPr>
      </w:pPr>
      <w:r w:rsidRPr="001A4B3A">
        <w:rPr>
          <w:rFonts w:ascii="Arial" w:eastAsia="Times New Roman" w:hAnsi="Arial" w:cs="Arial"/>
          <w:b/>
          <w:color w:val="000000"/>
        </w:rPr>
        <w:t>Emergency Contacts</w:t>
      </w:r>
    </w:p>
    <w:tbl>
      <w:tblPr>
        <w:tblStyle w:val="TableGrid"/>
        <w:tblW w:w="0" w:type="auto"/>
        <w:tblInd w:w="-5" w:type="dxa"/>
        <w:tblLook w:val="04A0" w:firstRow="1" w:lastRow="0" w:firstColumn="1" w:lastColumn="0" w:noHBand="0" w:noVBand="1"/>
      </w:tblPr>
      <w:tblGrid>
        <w:gridCol w:w="8737"/>
      </w:tblGrid>
      <w:tr w:rsidR="003B3D82" w:rsidRPr="001A4B3A" w14:paraId="3B959827" w14:textId="77777777" w:rsidTr="00052C7D">
        <w:tc>
          <w:tcPr>
            <w:tcW w:w="8737" w:type="dxa"/>
            <w:shd w:val="clear" w:color="auto" w:fill="D9E2F3" w:themeFill="accent5" w:themeFillTint="33"/>
            <w:vAlign w:val="center"/>
          </w:tcPr>
          <w:p w14:paraId="59CD7F32" w14:textId="5E909BFB" w:rsidR="003B3D82" w:rsidRPr="001A4B3A" w:rsidRDefault="003B3D82" w:rsidP="00052C7D">
            <w:pPr>
              <w:spacing w:before="60" w:after="60"/>
              <w:rPr>
                <w:rFonts w:ascii="Arial" w:hAnsi="Arial" w:cs="Arial"/>
                <w:color w:val="7030A0"/>
              </w:rPr>
            </w:pPr>
            <w:r w:rsidRPr="001A4B3A">
              <w:rPr>
                <w:rFonts w:ascii="Arial" w:hAnsi="Arial" w:cs="Arial"/>
                <w:color w:val="7030A0"/>
              </w:rPr>
              <w:t>Western Australia (WA)</w:t>
            </w:r>
          </w:p>
        </w:tc>
      </w:tr>
      <w:tr w:rsidR="003B3D82" w:rsidRPr="001A4B3A" w14:paraId="320277E9" w14:textId="77777777" w:rsidTr="00E57088">
        <w:tc>
          <w:tcPr>
            <w:tcW w:w="8737" w:type="dxa"/>
            <w:shd w:val="clear" w:color="auto" w:fill="auto"/>
          </w:tcPr>
          <w:p w14:paraId="376909B2" w14:textId="77777777" w:rsidR="003B3D82" w:rsidRPr="001A4B3A" w:rsidRDefault="003B3D82" w:rsidP="00052C7D">
            <w:pPr>
              <w:numPr>
                <w:ilvl w:val="0"/>
                <w:numId w:val="20"/>
              </w:numPr>
              <w:shd w:val="clear" w:color="auto" w:fill="FFFFFF"/>
              <w:spacing w:before="60" w:after="120"/>
              <w:ind w:left="714" w:hanging="357"/>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Department of Local Government and Communities – </w:t>
            </w:r>
            <w:hyperlink r:id="rId12" w:history="1">
              <w:r w:rsidRPr="001A4B3A">
                <w:rPr>
                  <w:rStyle w:val="Hyperlink"/>
                  <w:rFonts w:ascii="Arial" w:eastAsia="Times New Roman" w:hAnsi="Arial" w:cs="Arial"/>
                  <w:kern w:val="36"/>
                  <w:lang w:eastAsia="en-AU"/>
                </w:rPr>
                <w:t>www.dlgc.wa.gov.au</w:t>
              </w:r>
            </w:hyperlink>
            <w:r w:rsidRPr="001A4B3A">
              <w:rPr>
                <w:rFonts w:ascii="Arial" w:eastAsia="Times New Roman" w:hAnsi="Arial" w:cs="Arial"/>
                <w:kern w:val="36"/>
                <w:lang w:eastAsia="en-AU"/>
              </w:rPr>
              <w:t xml:space="preserve"> </w:t>
            </w:r>
          </w:p>
          <w:p w14:paraId="53A5B4BA" w14:textId="18157B17"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Department for Child Protection – </w:t>
            </w:r>
            <w:hyperlink r:id="rId13" w:history="1">
              <w:r w:rsidRPr="001A4B3A">
                <w:rPr>
                  <w:rStyle w:val="Hyperlink"/>
                  <w:rFonts w:ascii="Arial" w:eastAsia="Times New Roman" w:hAnsi="Arial" w:cs="Arial"/>
                  <w:kern w:val="36"/>
                  <w:lang w:eastAsia="en-AU"/>
                </w:rPr>
                <w:t>www.dcp.wa.gov.au</w:t>
              </w:r>
            </w:hyperlink>
          </w:p>
          <w:p w14:paraId="17131851" w14:textId="61F2217E"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Department of Health WA – </w:t>
            </w:r>
            <w:hyperlink r:id="rId14" w:history="1">
              <w:r w:rsidRPr="001A4B3A">
                <w:rPr>
                  <w:rStyle w:val="Hyperlink"/>
                  <w:rFonts w:ascii="Arial" w:eastAsia="Times New Roman" w:hAnsi="Arial" w:cs="Arial"/>
                  <w:kern w:val="36"/>
                  <w:lang w:eastAsia="en-AU"/>
                </w:rPr>
                <w:t>www.health.wa.gov.au</w:t>
              </w:r>
            </w:hyperlink>
          </w:p>
          <w:p w14:paraId="52989F9C" w14:textId="785E3D3B"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FESA – Fire and Emergency Services Authority of Western Australia - </w:t>
            </w:r>
            <w:hyperlink r:id="rId15" w:history="1">
              <w:r w:rsidRPr="001A4B3A">
                <w:rPr>
                  <w:rStyle w:val="Hyperlink"/>
                  <w:rFonts w:ascii="Arial" w:eastAsia="Times New Roman" w:hAnsi="Arial" w:cs="Arial"/>
                  <w:kern w:val="36"/>
                  <w:lang w:eastAsia="en-AU"/>
                </w:rPr>
                <w:t>www.fesa.wa.gov.au</w:t>
              </w:r>
            </w:hyperlink>
          </w:p>
          <w:p w14:paraId="443008C0" w14:textId="495E2F71"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Health Direct - </w:t>
            </w:r>
            <w:hyperlink r:id="rId16" w:history="1">
              <w:r w:rsidRPr="001A4B3A">
                <w:rPr>
                  <w:rStyle w:val="Hyperlink"/>
                  <w:rFonts w:ascii="Arial" w:eastAsia="Times New Roman" w:hAnsi="Arial" w:cs="Arial"/>
                  <w:kern w:val="36"/>
                  <w:lang w:eastAsia="en-AU"/>
                </w:rPr>
                <w:t>www.healthdirect.org.au</w:t>
              </w:r>
            </w:hyperlink>
          </w:p>
          <w:p w14:paraId="01CC88DE" w14:textId="52F056B4"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Perth Children’s Hospital - </w:t>
            </w:r>
            <w:hyperlink r:id="rId17" w:history="1">
              <w:r w:rsidRPr="001A4B3A">
                <w:rPr>
                  <w:rStyle w:val="Hyperlink"/>
                  <w:rFonts w:ascii="Arial" w:eastAsia="Times New Roman" w:hAnsi="Arial" w:cs="Arial"/>
                  <w:kern w:val="36"/>
                  <w:lang w:eastAsia="en-AU"/>
                </w:rPr>
                <w:t>https://pch.health.wa.gov.au</w:t>
              </w:r>
            </w:hyperlink>
          </w:p>
          <w:p w14:paraId="36A04400" w14:textId="4DC39F3B" w:rsidR="003B3D82" w:rsidRPr="001A4B3A" w:rsidRDefault="003B3D82" w:rsidP="00052C7D">
            <w:pPr>
              <w:numPr>
                <w:ilvl w:val="0"/>
                <w:numId w:val="20"/>
              </w:numPr>
              <w:shd w:val="clear" w:color="auto" w:fill="FFFFFF"/>
              <w:spacing w:after="120"/>
              <w:outlineLvl w:val="0"/>
              <w:rPr>
                <w:rFonts w:ascii="Arial" w:eastAsia="Times New Roman" w:hAnsi="Arial" w:cs="Arial"/>
                <w:kern w:val="36"/>
                <w:lang w:eastAsia="en-AU"/>
              </w:rPr>
            </w:pPr>
            <w:r w:rsidRPr="001A4B3A">
              <w:rPr>
                <w:rFonts w:ascii="Arial" w:eastAsia="Times New Roman" w:hAnsi="Arial" w:cs="Arial"/>
                <w:kern w:val="36"/>
                <w:lang w:eastAsia="en-AU"/>
              </w:rPr>
              <w:t xml:space="preserve">WA Police – </w:t>
            </w:r>
            <w:hyperlink r:id="rId18" w:history="1">
              <w:r w:rsidRPr="001A4B3A">
                <w:rPr>
                  <w:rStyle w:val="Hyperlink"/>
                  <w:rFonts w:ascii="Arial" w:eastAsia="Times New Roman" w:hAnsi="Arial" w:cs="Arial"/>
                  <w:kern w:val="36"/>
                  <w:lang w:eastAsia="en-AU"/>
                </w:rPr>
                <w:t>www.police.wa.gov.au</w:t>
              </w:r>
            </w:hyperlink>
            <w:r w:rsidRPr="001A4B3A">
              <w:rPr>
                <w:rFonts w:ascii="Arial" w:eastAsia="Times New Roman" w:hAnsi="Arial" w:cs="Arial"/>
                <w:kern w:val="36"/>
                <w:lang w:eastAsia="en-AU"/>
              </w:rPr>
              <w:t xml:space="preserve"> </w:t>
            </w:r>
          </w:p>
          <w:p w14:paraId="08B20F52" w14:textId="2D47DE8D" w:rsidR="003B3D82" w:rsidRPr="001A4B3A" w:rsidRDefault="003B3D82" w:rsidP="00052C7D">
            <w:pPr>
              <w:numPr>
                <w:ilvl w:val="0"/>
                <w:numId w:val="20"/>
              </w:numPr>
              <w:shd w:val="clear" w:color="auto" w:fill="FFFFFF"/>
              <w:spacing w:after="120"/>
              <w:outlineLvl w:val="0"/>
              <w:rPr>
                <w:rFonts w:ascii="Arial" w:hAnsi="Arial" w:cs="Arial"/>
                <w:color w:val="7030A0"/>
              </w:rPr>
            </w:pPr>
            <w:r w:rsidRPr="001A4B3A">
              <w:rPr>
                <w:rFonts w:ascii="Arial" w:eastAsia="Times New Roman" w:hAnsi="Arial" w:cs="Arial"/>
                <w:kern w:val="36"/>
                <w:lang w:eastAsia="en-AU"/>
              </w:rPr>
              <w:t xml:space="preserve">WorkSafe WA - </w:t>
            </w:r>
            <w:hyperlink r:id="rId19" w:history="1">
              <w:r w:rsidRPr="001A4B3A">
                <w:rPr>
                  <w:rStyle w:val="Hyperlink"/>
                  <w:rFonts w:ascii="Arial" w:eastAsia="Times New Roman" w:hAnsi="Arial" w:cs="Arial"/>
                  <w:kern w:val="36"/>
                  <w:lang w:eastAsia="en-AU"/>
                </w:rPr>
                <w:t>www.commerce.wa.gov.au/WorkSafe/</w:t>
              </w:r>
            </w:hyperlink>
          </w:p>
        </w:tc>
      </w:tr>
    </w:tbl>
    <w:p w14:paraId="62C93C9A" w14:textId="77777777" w:rsidR="008E7B4F" w:rsidRDefault="008E7B4F" w:rsidP="00084DCA">
      <w:pPr>
        <w:spacing w:before="120" w:after="120" w:line="240" w:lineRule="auto"/>
        <w:rPr>
          <w:rFonts w:ascii="Arial" w:hAnsi="Arial" w:cs="Arial"/>
          <w:b/>
          <w:sz w:val="28"/>
          <w:szCs w:val="28"/>
          <w:lang w:val="en-US"/>
        </w:rPr>
      </w:pPr>
    </w:p>
    <w:p w14:paraId="4947F0BF" w14:textId="77777777" w:rsidR="008E7B4F" w:rsidRDefault="008E7B4F" w:rsidP="00084DCA">
      <w:pPr>
        <w:spacing w:before="120" w:after="120" w:line="240" w:lineRule="auto"/>
        <w:rPr>
          <w:rFonts w:ascii="Arial" w:hAnsi="Arial" w:cs="Arial"/>
          <w:b/>
          <w:sz w:val="28"/>
          <w:szCs w:val="28"/>
          <w:lang w:val="en-US"/>
        </w:rPr>
      </w:pPr>
    </w:p>
    <w:p w14:paraId="48FEDCDA" w14:textId="34F7A7AB" w:rsidR="00AA1559" w:rsidRDefault="00AA1559" w:rsidP="00084DCA">
      <w:pPr>
        <w:spacing w:before="120" w:after="120" w:line="240" w:lineRule="auto"/>
        <w:rPr>
          <w:rFonts w:ascii="Arial" w:hAnsi="Arial" w:cs="Arial"/>
          <w:b/>
          <w:sz w:val="28"/>
          <w:szCs w:val="28"/>
          <w:lang w:val="en-US"/>
        </w:rPr>
      </w:pPr>
      <w:r>
        <w:rPr>
          <w:rFonts w:ascii="Arial" w:hAnsi="Arial" w:cs="Arial"/>
          <w:b/>
          <w:sz w:val="28"/>
          <w:szCs w:val="28"/>
          <w:lang w:val="en-US"/>
        </w:rPr>
        <w:lastRenderedPageBreak/>
        <w:t>Appendix</w:t>
      </w:r>
    </w:p>
    <w:p w14:paraId="1BE820FE" w14:textId="52F627E6" w:rsidR="00AA1559" w:rsidRPr="00F6662E" w:rsidRDefault="00F6662E" w:rsidP="004E42B9">
      <w:pPr>
        <w:pStyle w:val="ListParagraph"/>
        <w:numPr>
          <w:ilvl w:val="0"/>
          <w:numId w:val="26"/>
        </w:numPr>
        <w:spacing w:before="120" w:after="120" w:line="240" w:lineRule="auto"/>
        <w:rPr>
          <w:rFonts w:ascii="Arial" w:hAnsi="Arial" w:cs="Arial"/>
          <w:sz w:val="28"/>
          <w:szCs w:val="28"/>
        </w:rPr>
      </w:pPr>
      <w:r w:rsidRPr="00F6662E">
        <w:rPr>
          <w:rFonts w:ascii="Arial" w:hAnsi="Arial" w:cs="Arial"/>
          <w:sz w:val="28"/>
          <w:szCs w:val="28"/>
        </w:rPr>
        <w:t xml:space="preserve">Emergency Evacuation Plan </w:t>
      </w:r>
    </w:p>
    <w:p w14:paraId="57B9E501" w14:textId="77777777" w:rsidR="00AA1559" w:rsidRDefault="00AA1559" w:rsidP="00084DCA">
      <w:pPr>
        <w:spacing w:before="120" w:after="120" w:line="240" w:lineRule="auto"/>
        <w:rPr>
          <w:rFonts w:ascii="Arial" w:hAnsi="Arial" w:cs="Arial"/>
          <w:b/>
          <w:sz w:val="28"/>
          <w:szCs w:val="28"/>
          <w:lang w:val="en-US"/>
        </w:rPr>
      </w:pPr>
    </w:p>
    <w:p w14:paraId="55E7B42B" w14:textId="77777777" w:rsidR="00AA1559" w:rsidRDefault="00AA1559" w:rsidP="00084DCA">
      <w:pPr>
        <w:spacing w:before="120" w:after="120" w:line="240" w:lineRule="auto"/>
        <w:rPr>
          <w:rFonts w:ascii="Arial" w:hAnsi="Arial" w:cs="Arial"/>
          <w:b/>
          <w:sz w:val="28"/>
          <w:szCs w:val="28"/>
          <w:lang w:val="en-US"/>
        </w:rPr>
      </w:pPr>
    </w:p>
    <w:p w14:paraId="1E5C19C9" w14:textId="11932B10" w:rsidR="002E5BEB" w:rsidRPr="001A4B3A" w:rsidRDefault="002C043B" w:rsidP="00084DCA">
      <w:pPr>
        <w:spacing w:before="120" w:after="120" w:line="240" w:lineRule="auto"/>
        <w:rPr>
          <w:rFonts w:ascii="Arial" w:hAnsi="Arial" w:cs="Arial"/>
          <w:b/>
          <w:sz w:val="28"/>
          <w:szCs w:val="28"/>
          <w:lang w:val="en-US"/>
        </w:rPr>
      </w:pPr>
      <w:r w:rsidRPr="001A4B3A">
        <w:rPr>
          <w:rFonts w:ascii="Arial" w:hAnsi="Arial" w:cs="Arial"/>
          <w:b/>
          <w:sz w:val="28"/>
          <w:szCs w:val="28"/>
          <w:lang w:val="en-US"/>
        </w:rPr>
        <w:t>References</w:t>
      </w:r>
    </w:p>
    <w:p w14:paraId="56EF0B1A" w14:textId="19F71F7F" w:rsidR="00CA7696" w:rsidRPr="00CA7696" w:rsidRDefault="00CA7696" w:rsidP="00084DCA">
      <w:pPr>
        <w:spacing w:line="240" w:lineRule="auto"/>
        <w:ind w:left="567" w:hanging="567"/>
        <w:jc w:val="both"/>
        <w:rPr>
          <w:rFonts w:ascii="Arial" w:eastAsia="Calibri" w:hAnsi="Arial" w:cs="Arial"/>
          <w:bCs/>
          <w:color w:val="000000"/>
          <w:lang w:val="en-US"/>
        </w:rPr>
      </w:pPr>
      <w:r w:rsidRPr="00CA7696">
        <w:rPr>
          <w:rFonts w:ascii="Arial" w:eastAsia="Calibri" w:hAnsi="Arial" w:cs="Arial"/>
          <w:bCs/>
          <w:color w:val="000000"/>
          <w:lang w:val="en-US"/>
        </w:rPr>
        <w:t>Australian Children’s Education and Care Quality Authority</w:t>
      </w:r>
      <w:r>
        <w:rPr>
          <w:rFonts w:ascii="Arial" w:eastAsia="Calibri" w:hAnsi="Arial" w:cs="Arial"/>
          <w:bCs/>
          <w:color w:val="000000"/>
          <w:lang w:val="en-US"/>
        </w:rPr>
        <w:t xml:space="preserve"> [</w:t>
      </w:r>
      <w:r w:rsidRPr="00CA7696">
        <w:rPr>
          <w:rFonts w:ascii="Arial" w:eastAsia="Calibri" w:hAnsi="Arial" w:cs="Arial"/>
          <w:bCs/>
          <w:color w:val="000000"/>
          <w:lang w:val="en-US"/>
        </w:rPr>
        <w:t>ACECQA</w:t>
      </w:r>
      <w:r>
        <w:rPr>
          <w:rFonts w:ascii="Arial" w:eastAsia="Calibri" w:hAnsi="Arial" w:cs="Arial"/>
          <w:bCs/>
          <w:color w:val="000000"/>
          <w:lang w:val="en-US"/>
        </w:rPr>
        <w:t>].</w:t>
      </w:r>
      <w:r w:rsidRPr="00CA7696">
        <w:rPr>
          <w:rFonts w:ascii="Arial" w:eastAsia="Calibri" w:hAnsi="Arial" w:cs="Arial"/>
          <w:bCs/>
          <w:color w:val="000000"/>
          <w:lang w:val="en-US"/>
        </w:rPr>
        <w:t xml:space="preserve"> (2012). </w:t>
      </w:r>
      <w:r w:rsidRPr="00CA7696">
        <w:rPr>
          <w:rFonts w:ascii="Arial" w:eastAsia="Calibri" w:hAnsi="Arial" w:cs="Arial"/>
          <w:bCs/>
          <w:i/>
          <w:color w:val="000000"/>
          <w:lang w:val="en-US"/>
        </w:rPr>
        <w:t>Education and Care Services National Regulations (WA)</w:t>
      </w:r>
      <w:r w:rsidRPr="00CA7696">
        <w:rPr>
          <w:rFonts w:ascii="Arial" w:eastAsia="Calibri" w:hAnsi="Arial" w:cs="Arial"/>
          <w:bCs/>
          <w:color w:val="000000"/>
          <w:lang w:val="en-US"/>
        </w:rPr>
        <w:t xml:space="preserve"> </w:t>
      </w:r>
      <w:r w:rsidRPr="00CA7696">
        <w:rPr>
          <w:rFonts w:ascii="Arial" w:eastAsia="Calibri" w:hAnsi="Arial" w:cs="Arial"/>
          <w:bCs/>
          <w:i/>
          <w:color w:val="000000"/>
          <w:lang w:val="en-US"/>
        </w:rPr>
        <w:t>2012.</w:t>
      </w:r>
    </w:p>
    <w:p w14:paraId="4E6ABEDC" w14:textId="77777777" w:rsidR="00CA7696" w:rsidRPr="00CA7696" w:rsidRDefault="00CA7696" w:rsidP="00084DCA">
      <w:pPr>
        <w:spacing w:line="240" w:lineRule="auto"/>
        <w:ind w:left="567" w:hanging="567"/>
        <w:jc w:val="both"/>
        <w:rPr>
          <w:rFonts w:ascii="Arial" w:eastAsia="Calibri" w:hAnsi="Arial" w:cs="Arial"/>
          <w:bCs/>
          <w:color w:val="000000"/>
          <w:lang w:val="en-US"/>
        </w:rPr>
      </w:pPr>
      <w:r w:rsidRPr="00CA7696">
        <w:rPr>
          <w:rFonts w:ascii="Arial" w:eastAsia="Calibri" w:hAnsi="Arial" w:cs="Arial"/>
          <w:bCs/>
          <w:color w:val="000000"/>
          <w:lang w:val="en-US"/>
        </w:rPr>
        <w:t xml:space="preserve">ACECQA. (2017). </w:t>
      </w:r>
      <w:r w:rsidRPr="00CA7696">
        <w:rPr>
          <w:rFonts w:ascii="Arial" w:eastAsia="Calibri" w:hAnsi="Arial" w:cs="Arial"/>
          <w:bCs/>
          <w:i/>
          <w:color w:val="000000"/>
          <w:lang w:val="en-US"/>
        </w:rPr>
        <w:t xml:space="preserve">The Guide to the Education and Care Services Law and the Education and Care Services National Regulations 2011. </w:t>
      </w:r>
      <w:r w:rsidRPr="00FE0B54">
        <w:rPr>
          <w:rFonts w:ascii="Arial" w:eastAsia="Calibri" w:hAnsi="Arial" w:cs="Arial"/>
          <w:bCs/>
          <w:color w:val="000000"/>
          <w:lang w:val="en-US"/>
        </w:rPr>
        <w:t>Retrieved from</w:t>
      </w:r>
      <w:r w:rsidRPr="00CA7696">
        <w:rPr>
          <w:rFonts w:ascii="Arial" w:eastAsia="Calibri" w:hAnsi="Arial" w:cs="Arial"/>
          <w:bCs/>
          <w:i/>
          <w:color w:val="000000"/>
          <w:lang w:val="en-US"/>
        </w:rPr>
        <w:t xml:space="preserve"> </w:t>
      </w:r>
      <w:r w:rsidRPr="00FE0B54">
        <w:rPr>
          <w:rFonts w:ascii="Arial" w:eastAsia="Calibri" w:hAnsi="Arial" w:cs="Arial"/>
          <w:bCs/>
          <w:color w:val="000000"/>
          <w:lang w:val="en-US"/>
        </w:rPr>
        <w:t>http://files.acecqa.gov.au/files/National-Quality-Framework-Resources-Kit/NQF-Resource-02-Guide-to-ECS-Law-Regs.pdf</w:t>
      </w:r>
    </w:p>
    <w:p w14:paraId="04DBD553" w14:textId="5BA38640" w:rsidR="009A737B" w:rsidRDefault="00CA7696" w:rsidP="00084DCA">
      <w:pPr>
        <w:spacing w:line="240" w:lineRule="auto"/>
        <w:jc w:val="both"/>
        <w:rPr>
          <w:rFonts w:ascii="Arial" w:hAnsi="Arial" w:cs="Arial"/>
        </w:rPr>
      </w:pPr>
      <w:r w:rsidRPr="00CA7696">
        <w:rPr>
          <w:rFonts w:ascii="Arial" w:eastAsia="Calibri" w:hAnsi="Arial" w:cs="Arial"/>
          <w:color w:val="000000"/>
        </w:rPr>
        <w:t>ACECQA</w:t>
      </w:r>
      <w:r>
        <w:rPr>
          <w:rFonts w:ascii="Arial" w:eastAsia="Calibri" w:hAnsi="Arial" w:cs="Arial"/>
          <w:color w:val="000000"/>
        </w:rPr>
        <w:t>.</w:t>
      </w:r>
      <w:r w:rsidRPr="00CA7696">
        <w:rPr>
          <w:rFonts w:ascii="Arial" w:eastAsia="Calibri" w:hAnsi="Arial" w:cs="Arial"/>
          <w:color w:val="000000"/>
        </w:rPr>
        <w:t xml:space="preserve"> </w:t>
      </w:r>
      <w:r w:rsidR="009A737B" w:rsidRPr="001A4B3A">
        <w:rPr>
          <w:rFonts w:ascii="Arial" w:eastAsia="Calibri" w:hAnsi="Arial" w:cs="Arial"/>
          <w:color w:val="000000"/>
        </w:rPr>
        <w:t>(2018</w:t>
      </w:r>
      <w:r>
        <w:rPr>
          <w:rFonts w:ascii="Arial" w:eastAsia="Calibri" w:hAnsi="Arial" w:cs="Arial"/>
          <w:color w:val="000000"/>
        </w:rPr>
        <w:t>).</w:t>
      </w:r>
      <w:r w:rsidR="009A737B" w:rsidRPr="001A4B3A">
        <w:rPr>
          <w:rFonts w:ascii="Arial" w:eastAsia="Calibri" w:hAnsi="Arial" w:cs="Arial"/>
          <w:color w:val="000000"/>
        </w:rPr>
        <w:t xml:space="preserve"> </w:t>
      </w:r>
      <w:r w:rsidR="009A737B" w:rsidRPr="001A4B3A">
        <w:rPr>
          <w:rFonts w:ascii="Arial" w:hAnsi="Arial" w:cs="Arial"/>
          <w:bCs/>
          <w:i/>
        </w:rPr>
        <w:t>The Guide to the National Quality Framework</w:t>
      </w:r>
      <w:r w:rsidR="009A737B" w:rsidRPr="001A4B3A">
        <w:rPr>
          <w:rFonts w:ascii="Arial" w:hAnsi="Arial" w:cs="Arial"/>
        </w:rPr>
        <w:t>, ACECQA</w:t>
      </w:r>
    </w:p>
    <w:p w14:paraId="61A1F2C5" w14:textId="443E9F2F" w:rsidR="00CA7696" w:rsidRDefault="00CA7696" w:rsidP="00084DCA">
      <w:pPr>
        <w:spacing w:line="240" w:lineRule="auto"/>
        <w:ind w:left="567" w:hanging="567"/>
        <w:jc w:val="both"/>
        <w:rPr>
          <w:rFonts w:ascii="Arial" w:hAnsi="Arial" w:cs="Arial"/>
        </w:rPr>
      </w:pPr>
      <w:r w:rsidRPr="00CA7696">
        <w:rPr>
          <w:rFonts w:ascii="Arial" w:hAnsi="Arial" w:cs="Arial"/>
        </w:rPr>
        <w:t>Australian Government</w:t>
      </w:r>
      <w:r>
        <w:rPr>
          <w:rFonts w:ascii="Arial" w:hAnsi="Arial" w:cs="Arial"/>
        </w:rPr>
        <w:t xml:space="preserve">. (n.d.). </w:t>
      </w:r>
      <w:r>
        <w:rPr>
          <w:rFonts w:ascii="Arial" w:hAnsi="Arial" w:cs="Arial"/>
          <w:i/>
        </w:rPr>
        <w:t>Emergency Services</w:t>
      </w:r>
      <w:r>
        <w:rPr>
          <w:rFonts w:ascii="Arial" w:hAnsi="Arial" w:cs="Arial"/>
        </w:rPr>
        <w:t xml:space="preserve">. Retrieved from </w:t>
      </w:r>
      <w:r w:rsidRPr="00CA7696">
        <w:rPr>
          <w:rFonts w:ascii="Arial" w:hAnsi="Arial" w:cs="Arial"/>
        </w:rPr>
        <w:t>https://www.australia.gov.au/information-and-services/public-safety-and-law/emergency-services</w:t>
      </w:r>
    </w:p>
    <w:p w14:paraId="76A7EBF4" w14:textId="42ED7E9B" w:rsidR="00CA7696" w:rsidRPr="00CA7696" w:rsidRDefault="00CA7696" w:rsidP="00084DCA">
      <w:pPr>
        <w:spacing w:line="240" w:lineRule="auto"/>
        <w:ind w:left="567" w:hanging="567"/>
        <w:jc w:val="both"/>
        <w:rPr>
          <w:rFonts w:ascii="Arial" w:eastAsia="Calibri" w:hAnsi="Arial" w:cs="Arial"/>
          <w:color w:val="000000"/>
        </w:rPr>
      </w:pPr>
      <w:r w:rsidRPr="00CA7696">
        <w:rPr>
          <w:rFonts w:ascii="Arial" w:eastAsia="Calibri" w:hAnsi="Arial" w:cs="Arial"/>
          <w:color w:val="000000"/>
        </w:rPr>
        <w:t>Australian Government Federal Register of Legislation.</w:t>
      </w:r>
      <w:r>
        <w:rPr>
          <w:rFonts w:ascii="Arial" w:eastAsia="Calibri" w:hAnsi="Arial" w:cs="Arial"/>
          <w:color w:val="000000"/>
        </w:rPr>
        <w:t xml:space="preserve"> (2011). </w:t>
      </w:r>
      <w:r w:rsidRPr="00CA7696">
        <w:rPr>
          <w:rFonts w:ascii="Arial" w:eastAsia="Calibri" w:hAnsi="Arial" w:cs="Arial"/>
          <w:i/>
          <w:color w:val="000000"/>
        </w:rPr>
        <w:t>Work Health and Safety Regulations 2011</w:t>
      </w:r>
      <w:r>
        <w:rPr>
          <w:rFonts w:ascii="Arial" w:eastAsia="Calibri" w:hAnsi="Arial" w:cs="Arial"/>
          <w:color w:val="000000"/>
        </w:rPr>
        <w:t xml:space="preserve">. Retrieved from </w:t>
      </w:r>
      <w:r w:rsidR="007578A6" w:rsidRPr="007578A6">
        <w:rPr>
          <w:rFonts w:ascii="Arial" w:eastAsia="Calibri" w:hAnsi="Arial" w:cs="Arial"/>
          <w:color w:val="000000"/>
        </w:rPr>
        <w:t>https://www.legislation.gov.au/Details/F2011L02664</w:t>
      </w:r>
    </w:p>
    <w:p w14:paraId="13FB07E8" w14:textId="2313DDF0" w:rsidR="00CA7696" w:rsidRPr="00CA7696" w:rsidRDefault="00CA7696" w:rsidP="00084DCA">
      <w:pPr>
        <w:spacing w:line="240" w:lineRule="auto"/>
        <w:ind w:left="567" w:hanging="567"/>
        <w:jc w:val="both"/>
        <w:rPr>
          <w:rFonts w:ascii="Arial" w:eastAsia="Calibri" w:hAnsi="Arial" w:cs="Arial"/>
          <w:color w:val="000000"/>
        </w:rPr>
      </w:pPr>
      <w:r w:rsidRPr="00CA7696">
        <w:rPr>
          <w:rFonts w:ascii="Arial" w:eastAsia="Calibri" w:hAnsi="Arial" w:cs="Arial"/>
          <w:color w:val="000000"/>
        </w:rPr>
        <w:t xml:space="preserve">Australian Government Federal Register of Legislation. (2017). </w:t>
      </w:r>
      <w:r w:rsidRPr="00CA7696">
        <w:rPr>
          <w:rFonts w:ascii="Arial" w:eastAsia="Calibri" w:hAnsi="Arial" w:cs="Arial"/>
          <w:i/>
          <w:color w:val="000000"/>
        </w:rPr>
        <w:t>Work Health and Safety Act 2011</w:t>
      </w:r>
      <w:r w:rsidRPr="00CA7696">
        <w:rPr>
          <w:rFonts w:ascii="Arial" w:eastAsia="Calibri" w:hAnsi="Arial" w:cs="Arial"/>
          <w:color w:val="000000"/>
        </w:rPr>
        <w:t xml:space="preserve">. Retrieved from </w:t>
      </w:r>
      <w:r w:rsidRPr="00CA7696">
        <w:rPr>
          <w:rFonts w:ascii="Arial" w:eastAsia="Calibri" w:hAnsi="Arial" w:cs="Arial"/>
        </w:rPr>
        <w:t xml:space="preserve">https://www.legislation.gov.au/Details/C2017C00305 </w:t>
      </w:r>
    </w:p>
    <w:p w14:paraId="73A235D8" w14:textId="034401FF" w:rsidR="007578A6" w:rsidRPr="007578A6" w:rsidRDefault="007578A6" w:rsidP="00084DCA">
      <w:pPr>
        <w:spacing w:line="240" w:lineRule="auto"/>
        <w:ind w:left="567" w:hanging="567"/>
        <w:jc w:val="both"/>
        <w:rPr>
          <w:rFonts w:ascii="Arial" w:hAnsi="Arial" w:cs="Arial"/>
        </w:rPr>
      </w:pPr>
      <w:r>
        <w:rPr>
          <w:rFonts w:ascii="Arial" w:hAnsi="Arial" w:cs="Arial"/>
        </w:rPr>
        <w:t xml:space="preserve">Bushfire Front. (n.d.). </w:t>
      </w:r>
      <w:r>
        <w:rPr>
          <w:rFonts w:ascii="Arial" w:hAnsi="Arial" w:cs="Arial"/>
          <w:i/>
        </w:rPr>
        <w:t>a Rural Fire Service for WA</w:t>
      </w:r>
      <w:r>
        <w:rPr>
          <w:rFonts w:ascii="Arial" w:hAnsi="Arial" w:cs="Arial"/>
        </w:rPr>
        <w:t xml:space="preserve">. Retrieved from </w:t>
      </w:r>
      <w:r w:rsidRPr="007578A6">
        <w:rPr>
          <w:rFonts w:ascii="Arial" w:hAnsi="Arial" w:cs="Arial"/>
        </w:rPr>
        <w:t>http://www.bushfirefront.org.au/a-rural-fire-service-for-wa/</w:t>
      </w:r>
    </w:p>
    <w:p w14:paraId="5379B866" w14:textId="7F23C544" w:rsidR="007578A6" w:rsidRDefault="007578A6" w:rsidP="00084DCA">
      <w:pPr>
        <w:spacing w:line="240" w:lineRule="auto"/>
        <w:ind w:left="567" w:hanging="567"/>
        <w:jc w:val="both"/>
        <w:rPr>
          <w:rFonts w:ascii="Arial" w:hAnsi="Arial" w:cs="Arial"/>
        </w:rPr>
      </w:pPr>
      <w:r w:rsidRPr="007578A6">
        <w:rPr>
          <w:rFonts w:ascii="Arial" w:hAnsi="Arial" w:cs="Arial"/>
        </w:rPr>
        <w:t>Department of Education and Early Childhood Development Victoria</w:t>
      </w:r>
      <w:r>
        <w:rPr>
          <w:rFonts w:ascii="Arial" w:hAnsi="Arial" w:cs="Arial"/>
        </w:rPr>
        <w:t xml:space="preserve">. (2017). </w:t>
      </w:r>
      <w:r>
        <w:rPr>
          <w:rFonts w:ascii="Arial" w:hAnsi="Arial" w:cs="Arial"/>
          <w:i/>
        </w:rPr>
        <w:t>SAMPLE Emergency Management Plan 2017 – 2018</w:t>
      </w:r>
      <w:r>
        <w:rPr>
          <w:rFonts w:ascii="Arial" w:hAnsi="Arial" w:cs="Arial"/>
        </w:rPr>
        <w:t xml:space="preserve">. Retrieved from </w:t>
      </w:r>
      <w:r w:rsidRPr="007578A6">
        <w:rPr>
          <w:rFonts w:ascii="Arial" w:hAnsi="Arial" w:cs="Arial"/>
        </w:rPr>
        <w:t>https://www.education.vic.gov.au/Documents/childhood/providers/support/SampleCSEMPlan.pdf</w:t>
      </w:r>
    </w:p>
    <w:p w14:paraId="5303CC07" w14:textId="58FBA47F" w:rsidR="00CA7696" w:rsidRDefault="007578A6" w:rsidP="00084DCA">
      <w:pPr>
        <w:spacing w:line="240" w:lineRule="auto"/>
        <w:ind w:left="567" w:hanging="567"/>
        <w:jc w:val="both"/>
        <w:rPr>
          <w:rFonts w:ascii="Arial" w:hAnsi="Arial" w:cs="Arial"/>
        </w:rPr>
      </w:pPr>
      <w:r w:rsidRPr="007578A6">
        <w:rPr>
          <w:rFonts w:ascii="Arial" w:hAnsi="Arial" w:cs="Arial"/>
        </w:rPr>
        <w:t>Fire Protection Association Australia. (n.d.). Retrieved from http://www.fpaa.com.au/</w:t>
      </w:r>
    </w:p>
    <w:p w14:paraId="1A53C761" w14:textId="196B4B3C" w:rsidR="007578A6" w:rsidRPr="007578A6" w:rsidRDefault="007578A6" w:rsidP="00084DCA">
      <w:pPr>
        <w:spacing w:line="240" w:lineRule="auto"/>
        <w:ind w:left="567" w:hanging="567"/>
        <w:jc w:val="both"/>
        <w:rPr>
          <w:rFonts w:ascii="Arial" w:hAnsi="Arial" w:cs="Arial"/>
        </w:rPr>
      </w:pPr>
      <w:r>
        <w:rPr>
          <w:rFonts w:ascii="Arial" w:hAnsi="Arial" w:cs="Arial"/>
        </w:rPr>
        <w:t xml:space="preserve">Fire System Services. (n.d.). </w:t>
      </w:r>
      <w:r>
        <w:rPr>
          <w:rFonts w:ascii="Arial" w:hAnsi="Arial" w:cs="Arial"/>
          <w:i/>
        </w:rPr>
        <w:t>Fire Extinguisher &amp; Fire Blanket Inspection &amp; Maintenance</w:t>
      </w:r>
      <w:r>
        <w:rPr>
          <w:rFonts w:ascii="Arial" w:hAnsi="Arial" w:cs="Arial"/>
        </w:rPr>
        <w:t xml:space="preserve">. Retrieved from </w:t>
      </w:r>
      <w:r w:rsidRPr="007578A6">
        <w:rPr>
          <w:rFonts w:ascii="Arial" w:hAnsi="Arial" w:cs="Arial"/>
        </w:rPr>
        <w:t>http://www.firesys.com.au/Fire-Extinguisher-Service-and-Maintenance-pg14686.html</w:t>
      </w:r>
    </w:p>
    <w:p w14:paraId="1CEB4E94" w14:textId="7FD1F63F" w:rsidR="00CA7696" w:rsidRPr="007578A6" w:rsidRDefault="007578A6" w:rsidP="00084DCA">
      <w:pPr>
        <w:spacing w:line="240" w:lineRule="auto"/>
        <w:ind w:left="426" w:hanging="426"/>
        <w:jc w:val="both"/>
        <w:rPr>
          <w:rFonts w:ascii="Arial" w:hAnsi="Arial" w:cs="Arial"/>
        </w:rPr>
      </w:pPr>
      <w:r>
        <w:rPr>
          <w:rFonts w:ascii="Arial" w:hAnsi="Arial" w:cs="Arial"/>
        </w:rPr>
        <w:t xml:space="preserve">Government of Western Australia Department of </w:t>
      </w:r>
      <w:proofErr w:type="spellStart"/>
      <w:r>
        <w:rPr>
          <w:rFonts w:ascii="Arial" w:hAnsi="Arial" w:cs="Arial"/>
        </w:rPr>
        <w:t>Frie</w:t>
      </w:r>
      <w:proofErr w:type="spellEnd"/>
      <w:r>
        <w:rPr>
          <w:rFonts w:ascii="Arial" w:hAnsi="Arial" w:cs="Arial"/>
        </w:rPr>
        <w:t xml:space="preserve"> &amp; Emergency Services. </w:t>
      </w:r>
      <w:r>
        <w:rPr>
          <w:rFonts w:ascii="Arial" w:hAnsi="Arial" w:cs="Arial"/>
          <w:i/>
        </w:rPr>
        <w:t>Safety Information</w:t>
      </w:r>
      <w:r>
        <w:rPr>
          <w:rFonts w:ascii="Arial" w:hAnsi="Arial" w:cs="Arial"/>
        </w:rPr>
        <w:t xml:space="preserve">. Retrieved from </w:t>
      </w:r>
      <w:r w:rsidRPr="007578A6">
        <w:rPr>
          <w:rFonts w:ascii="Arial" w:hAnsi="Arial" w:cs="Arial"/>
        </w:rPr>
        <w:t>https://www.dfes.wa.gov.au/safetyinformation/Pages/default.aspx</w:t>
      </w:r>
    </w:p>
    <w:p w14:paraId="7F10FE49" w14:textId="2109CF39" w:rsidR="002C043B" w:rsidRPr="007578A6" w:rsidRDefault="007578A6" w:rsidP="00AE1081">
      <w:pPr>
        <w:spacing w:line="240" w:lineRule="auto"/>
        <w:jc w:val="both"/>
        <w:rPr>
          <w:rFonts w:ascii="Arial" w:hAnsi="Arial" w:cs="Arial"/>
          <w:b/>
          <w:sz w:val="28"/>
          <w:szCs w:val="28"/>
          <w:lang w:val="en-US"/>
        </w:rPr>
      </w:pPr>
      <w:r w:rsidRPr="007578A6">
        <w:rPr>
          <w:rFonts w:ascii="Arial" w:hAnsi="Arial" w:cs="Arial"/>
          <w:b/>
          <w:sz w:val="28"/>
          <w:szCs w:val="28"/>
          <w:lang w:val="en-US"/>
        </w:rPr>
        <w:t>Further Res</w:t>
      </w:r>
      <w:r w:rsidR="002C043B" w:rsidRPr="007578A6">
        <w:rPr>
          <w:rFonts w:ascii="Arial" w:hAnsi="Arial" w:cs="Arial"/>
          <w:b/>
          <w:sz w:val="28"/>
          <w:szCs w:val="28"/>
          <w:lang w:val="en-US"/>
        </w:rPr>
        <w:t>ources</w:t>
      </w:r>
      <w:r w:rsidRPr="007578A6">
        <w:rPr>
          <w:rFonts w:ascii="Arial" w:hAnsi="Arial" w:cs="Arial"/>
          <w:b/>
          <w:sz w:val="28"/>
          <w:szCs w:val="28"/>
          <w:lang w:val="en-US"/>
        </w:rPr>
        <w:t>:</w:t>
      </w:r>
    </w:p>
    <w:p w14:paraId="4E4EC488" w14:textId="77777777" w:rsidR="007578A6" w:rsidRDefault="002C043B" w:rsidP="007578A6">
      <w:pPr>
        <w:spacing w:after="0" w:line="240" w:lineRule="auto"/>
        <w:jc w:val="both"/>
        <w:rPr>
          <w:rFonts w:ascii="Arial" w:hAnsi="Arial" w:cs="Arial"/>
        </w:rPr>
      </w:pPr>
      <w:r w:rsidRPr="001A4B3A">
        <w:rPr>
          <w:rFonts w:ascii="Arial" w:hAnsi="Arial" w:cs="Arial"/>
        </w:rPr>
        <w:t>For up to date alerts and warnings (natural disasters, fire warnings or other) visit</w:t>
      </w:r>
      <w:r w:rsidR="007578A6">
        <w:rPr>
          <w:rFonts w:ascii="Arial" w:hAnsi="Arial" w:cs="Arial"/>
        </w:rPr>
        <w:t>:</w:t>
      </w:r>
    </w:p>
    <w:p w14:paraId="53E7B70D" w14:textId="3ED669ED" w:rsidR="002C043B" w:rsidRPr="001A4B3A" w:rsidRDefault="00C9094D" w:rsidP="007578A6">
      <w:pPr>
        <w:spacing w:line="240" w:lineRule="auto"/>
        <w:jc w:val="both"/>
        <w:rPr>
          <w:rFonts w:ascii="Arial" w:hAnsi="Arial" w:cs="Arial"/>
        </w:rPr>
      </w:pPr>
      <w:hyperlink r:id="rId20" w:history="1">
        <w:r w:rsidR="002C043B" w:rsidRPr="001A4B3A">
          <w:rPr>
            <w:rStyle w:val="Hyperlink"/>
            <w:rFonts w:ascii="Arial" w:hAnsi="Arial" w:cs="Arial"/>
            <w:color w:val="0070C0"/>
          </w:rPr>
          <w:t>http://www.dfes.wa.gov.au/alerts/Pages/default.aspx</w:t>
        </w:r>
      </w:hyperlink>
      <w:r w:rsidR="002C043B" w:rsidRPr="001A4B3A">
        <w:rPr>
          <w:rFonts w:ascii="Arial" w:hAnsi="Arial" w:cs="Arial"/>
          <w:color w:val="0070C0"/>
        </w:rPr>
        <w:t xml:space="preserve"> </w:t>
      </w:r>
    </w:p>
    <w:p w14:paraId="4E84E820" w14:textId="70C7BEE9" w:rsidR="007578A6" w:rsidRDefault="002C043B" w:rsidP="007578A6">
      <w:pPr>
        <w:spacing w:after="0" w:line="240" w:lineRule="auto"/>
        <w:jc w:val="both"/>
        <w:rPr>
          <w:rFonts w:ascii="Arial" w:hAnsi="Arial" w:cs="Arial"/>
        </w:rPr>
      </w:pPr>
      <w:r w:rsidRPr="001A4B3A">
        <w:rPr>
          <w:rFonts w:ascii="Arial" w:hAnsi="Arial" w:cs="Arial"/>
        </w:rPr>
        <w:t>For community safety publications, visit</w:t>
      </w:r>
      <w:r w:rsidR="007578A6">
        <w:rPr>
          <w:rFonts w:ascii="Arial" w:hAnsi="Arial" w:cs="Arial"/>
        </w:rPr>
        <w:t xml:space="preserve">:  </w:t>
      </w:r>
    </w:p>
    <w:p w14:paraId="203E352E" w14:textId="5BC9EC30" w:rsidR="002C043B" w:rsidRPr="001A4B3A" w:rsidRDefault="00C9094D" w:rsidP="007578A6">
      <w:pPr>
        <w:spacing w:line="240" w:lineRule="auto"/>
        <w:jc w:val="both"/>
        <w:rPr>
          <w:rFonts w:ascii="Arial" w:hAnsi="Arial" w:cs="Arial"/>
          <w:color w:val="0070C0"/>
        </w:rPr>
      </w:pPr>
      <w:hyperlink r:id="rId21" w:history="1">
        <w:r w:rsidR="002C043B" w:rsidRPr="001A4B3A">
          <w:rPr>
            <w:rStyle w:val="Hyperlink"/>
            <w:rFonts w:ascii="Arial" w:hAnsi="Arial" w:cs="Arial"/>
            <w:color w:val="0070C0"/>
          </w:rPr>
          <w:t>http://www.dfes.wa.gov.au/publications/pages/safety.aspx</w:t>
        </w:r>
      </w:hyperlink>
      <w:r w:rsidR="002C043B" w:rsidRPr="001A4B3A">
        <w:rPr>
          <w:rFonts w:ascii="Arial" w:hAnsi="Arial" w:cs="Arial"/>
          <w:color w:val="0070C0"/>
        </w:rPr>
        <w:t xml:space="preserve"> </w:t>
      </w:r>
    </w:p>
    <w:p w14:paraId="7E9746E3" w14:textId="768BB334" w:rsidR="002C043B" w:rsidRDefault="002C043B" w:rsidP="00AE1081">
      <w:pPr>
        <w:spacing w:after="120" w:line="240" w:lineRule="auto"/>
        <w:ind w:left="-284"/>
        <w:rPr>
          <w:rFonts w:ascii="Arial" w:hAnsi="Arial" w:cs="Arial"/>
          <w:b/>
          <w:u w:val="single"/>
        </w:rPr>
      </w:pPr>
    </w:p>
    <w:p w14:paraId="4DEC1433" w14:textId="7D733CF1" w:rsidR="00563899" w:rsidRDefault="00563899">
      <w:pPr>
        <w:rPr>
          <w:rFonts w:ascii="Arial" w:hAnsi="Arial" w:cs="Arial"/>
          <w:b/>
          <w:u w:val="single"/>
        </w:rPr>
      </w:pPr>
    </w:p>
    <w:p w14:paraId="5F948D84" w14:textId="77777777" w:rsidR="00563899" w:rsidRPr="001A4B3A" w:rsidRDefault="00563899" w:rsidP="00AE1081">
      <w:pPr>
        <w:spacing w:after="120" w:line="240" w:lineRule="auto"/>
        <w:ind w:left="-284"/>
        <w:rPr>
          <w:rFonts w:ascii="Arial" w:hAnsi="Arial" w:cs="Arial"/>
          <w:b/>
          <w:u w:val="single"/>
        </w:rPr>
      </w:pPr>
    </w:p>
    <w:p w14:paraId="55D8D1AC" w14:textId="08255105" w:rsidR="00453771" w:rsidRPr="007578A6" w:rsidRDefault="00453771" w:rsidP="007578A6">
      <w:pPr>
        <w:spacing w:line="240" w:lineRule="auto"/>
        <w:rPr>
          <w:rFonts w:ascii="Arial" w:hAnsi="Arial" w:cs="Arial"/>
          <w:b/>
        </w:rPr>
      </w:pPr>
      <w:r w:rsidRPr="001A4B3A">
        <w:rPr>
          <w:rFonts w:ascii="Arial" w:hAnsi="Arial" w:cs="Arial"/>
          <w:b/>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7578A6" w:rsidRPr="001A4B3A" w14:paraId="2D4B261C" w14:textId="77777777" w:rsidTr="007578A6">
        <w:trPr>
          <w:trHeight w:val="541"/>
        </w:trPr>
        <w:tc>
          <w:tcPr>
            <w:tcW w:w="9266" w:type="dxa"/>
            <w:gridSpan w:val="3"/>
            <w:tcBorders>
              <w:top w:val="single" w:sz="4" w:space="0" w:color="auto"/>
              <w:left w:val="single" w:sz="4" w:space="0" w:color="auto"/>
              <w:bottom w:val="single" w:sz="4" w:space="0" w:color="auto"/>
              <w:right w:val="single" w:sz="4" w:space="0" w:color="auto"/>
            </w:tcBorders>
            <w:vAlign w:val="center"/>
          </w:tcPr>
          <w:p w14:paraId="31C352C5" w14:textId="6AC1314A" w:rsidR="007578A6" w:rsidRPr="001A4B3A" w:rsidRDefault="007578A6" w:rsidP="00AE1081">
            <w:pPr>
              <w:rPr>
                <w:rFonts w:ascii="Arial" w:hAnsi="Arial" w:cs="Arial"/>
                <w:sz w:val="18"/>
                <w:szCs w:val="18"/>
              </w:rPr>
            </w:pPr>
            <w:r w:rsidRPr="007578A6">
              <w:rPr>
                <w:rFonts w:ascii="Arial" w:hAnsi="Arial" w:cs="Arial"/>
                <w:sz w:val="18"/>
                <w:szCs w:val="18"/>
              </w:rPr>
              <w:t>Document Title:</w:t>
            </w:r>
            <w:r w:rsidRPr="007578A6">
              <w:rPr>
                <w:rFonts w:ascii="Arial" w:hAnsi="Arial" w:cs="Arial"/>
                <w:sz w:val="18"/>
                <w:szCs w:val="18"/>
              </w:rPr>
              <w:tab/>
              <w:t>Emergency and Evacuation – Policy &amp; Procedure</w:t>
            </w:r>
          </w:p>
        </w:tc>
      </w:tr>
      <w:tr w:rsidR="00453771" w:rsidRPr="001A4B3A" w14:paraId="74E0B3C0"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hideMark/>
          </w:tcPr>
          <w:p w14:paraId="79F0AA05" w14:textId="77777777" w:rsidR="00453771" w:rsidRPr="001A4B3A" w:rsidRDefault="00453771" w:rsidP="00AE1081">
            <w:pPr>
              <w:rPr>
                <w:rFonts w:ascii="Arial" w:hAnsi="Arial" w:cs="Arial"/>
                <w:sz w:val="18"/>
                <w:szCs w:val="18"/>
              </w:rPr>
            </w:pPr>
            <w:r w:rsidRPr="001A4B3A">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0B7694B" w14:textId="77777777" w:rsidR="00453771" w:rsidRPr="001A4B3A" w:rsidRDefault="00453771" w:rsidP="00AE1081">
            <w:pPr>
              <w:rPr>
                <w:rFonts w:ascii="Arial" w:hAnsi="Arial" w:cs="Arial"/>
                <w:sz w:val="18"/>
                <w:szCs w:val="18"/>
              </w:rPr>
            </w:pPr>
            <w:r w:rsidRPr="001A4B3A">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74F363E" w14:textId="77777777" w:rsidR="00453771" w:rsidRPr="001A4B3A" w:rsidRDefault="00453771" w:rsidP="00AE1081">
            <w:pPr>
              <w:rPr>
                <w:rFonts w:ascii="Arial" w:hAnsi="Arial" w:cs="Arial"/>
                <w:sz w:val="18"/>
                <w:szCs w:val="18"/>
              </w:rPr>
            </w:pPr>
            <w:r w:rsidRPr="001A4B3A">
              <w:rPr>
                <w:rFonts w:ascii="Arial" w:hAnsi="Arial" w:cs="Arial"/>
                <w:sz w:val="18"/>
                <w:szCs w:val="18"/>
              </w:rPr>
              <w:t>Document Author</w:t>
            </w:r>
          </w:p>
        </w:tc>
      </w:tr>
      <w:tr w:rsidR="00453771" w:rsidRPr="001A4B3A" w14:paraId="01F1344F"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6B5CB4AC" w14:textId="77777777" w:rsidR="00453771" w:rsidRPr="001A4B3A" w:rsidRDefault="00453771" w:rsidP="00AE1081">
            <w:pPr>
              <w:rPr>
                <w:rFonts w:ascii="Arial" w:hAnsi="Arial" w:cs="Arial"/>
                <w:sz w:val="18"/>
                <w:szCs w:val="18"/>
              </w:rPr>
            </w:pPr>
            <w:r w:rsidRPr="001A4B3A">
              <w:rPr>
                <w:rFonts w:ascii="Arial" w:hAnsi="Arial" w:cs="Arial"/>
                <w:sz w:val="18"/>
                <w:szCs w:val="18"/>
              </w:rPr>
              <w:t>Date Published</w:t>
            </w:r>
          </w:p>
          <w:p w14:paraId="41F277D3" w14:textId="1C25E8E3" w:rsidR="00453771" w:rsidRPr="001A4B3A" w:rsidRDefault="00453771" w:rsidP="007578A6">
            <w:pPr>
              <w:rPr>
                <w:rFonts w:ascii="Arial" w:hAnsi="Arial" w:cs="Arial"/>
                <w:sz w:val="18"/>
                <w:szCs w:val="18"/>
              </w:rPr>
            </w:pPr>
            <w:r w:rsidRPr="001A4B3A">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240FF471" w14:textId="7564081B" w:rsidR="00453771" w:rsidRPr="001A4B3A" w:rsidRDefault="00453771" w:rsidP="007578A6">
            <w:pPr>
              <w:rPr>
                <w:rFonts w:ascii="Arial" w:hAnsi="Arial" w:cs="Arial"/>
                <w:color w:val="000000" w:themeColor="text1"/>
                <w:sz w:val="18"/>
                <w:szCs w:val="18"/>
              </w:rPr>
            </w:pPr>
            <w:r w:rsidRPr="001A4B3A">
              <w:rPr>
                <w:rFonts w:ascii="Arial" w:eastAsia="Calibri" w:hAnsi="Arial" w:cs="Arial"/>
                <w:color w:val="000000" w:themeColor="text1"/>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3215CC9" w14:textId="77777777" w:rsidR="00453771" w:rsidRPr="001A4B3A" w:rsidRDefault="00453771" w:rsidP="00AE1081">
            <w:pPr>
              <w:rPr>
                <w:rFonts w:ascii="Arial" w:hAnsi="Arial" w:cs="Arial"/>
                <w:sz w:val="18"/>
                <w:szCs w:val="18"/>
              </w:rPr>
            </w:pPr>
            <w:r w:rsidRPr="001A4B3A">
              <w:rPr>
                <w:rFonts w:ascii="Arial" w:hAnsi="Arial" w:cs="Arial"/>
                <w:sz w:val="18"/>
                <w:szCs w:val="18"/>
              </w:rPr>
              <w:t>Early Years Learning and Care Team</w:t>
            </w:r>
          </w:p>
        </w:tc>
      </w:tr>
      <w:tr w:rsidR="00453771" w:rsidRPr="001A4B3A" w14:paraId="215E37C5"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1D707166" w14:textId="77777777" w:rsidR="00453771" w:rsidRPr="001A4B3A" w:rsidRDefault="00453771" w:rsidP="00AE1081">
            <w:pPr>
              <w:rPr>
                <w:rFonts w:ascii="Arial" w:hAnsi="Arial" w:cs="Arial"/>
                <w:sz w:val="18"/>
                <w:szCs w:val="18"/>
              </w:rPr>
            </w:pPr>
            <w:r w:rsidRPr="001A4B3A">
              <w:rPr>
                <w:rFonts w:ascii="Arial" w:hAnsi="Arial" w:cs="Arial"/>
                <w:sz w:val="18"/>
                <w:szCs w:val="18"/>
              </w:rPr>
              <w:t xml:space="preserve">Reviewed </w:t>
            </w:r>
          </w:p>
          <w:p w14:paraId="0ED92783" w14:textId="6A5A1008" w:rsidR="00453771" w:rsidRPr="001A4B3A" w:rsidRDefault="00453771" w:rsidP="007578A6">
            <w:pPr>
              <w:rPr>
                <w:rFonts w:ascii="Arial" w:hAnsi="Arial" w:cs="Arial"/>
                <w:sz w:val="18"/>
                <w:szCs w:val="18"/>
              </w:rPr>
            </w:pPr>
            <w:r w:rsidRPr="001A4B3A">
              <w:rPr>
                <w:rFonts w:ascii="Arial" w:hAnsi="Arial" w:cs="Arial"/>
                <w:sz w:val="18"/>
                <w:szCs w:val="18"/>
              </w:rPr>
              <w:t>January 2015</w:t>
            </w:r>
            <w:r w:rsidRPr="001A4B3A">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550A659B" w14:textId="4A2436E0" w:rsidR="00453771" w:rsidRPr="001A4B3A" w:rsidRDefault="00453771" w:rsidP="007578A6">
            <w:pPr>
              <w:rPr>
                <w:rFonts w:ascii="Arial" w:hAnsi="Arial" w:cs="Arial"/>
                <w:color w:val="000000" w:themeColor="text1"/>
                <w:sz w:val="18"/>
                <w:szCs w:val="18"/>
              </w:rPr>
            </w:pPr>
            <w:r w:rsidRPr="001A4B3A">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AE8D5C9" w14:textId="77777777" w:rsidR="00453771" w:rsidRPr="001A4B3A" w:rsidRDefault="00453771" w:rsidP="00AE1081">
            <w:pPr>
              <w:rPr>
                <w:rFonts w:ascii="Arial" w:hAnsi="Arial" w:cs="Arial"/>
                <w:sz w:val="18"/>
                <w:szCs w:val="18"/>
              </w:rPr>
            </w:pPr>
            <w:r w:rsidRPr="001A4B3A">
              <w:rPr>
                <w:rFonts w:ascii="Arial" w:hAnsi="Arial" w:cs="Arial"/>
                <w:sz w:val="18"/>
                <w:szCs w:val="18"/>
              </w:rPr>
              <w:t>Early Years Learning and Care Team</w:t>
            </w:r>
          </w:p>
        </w:tc>
      </w:tr>
      <w:tr w:rsidR="00453771" w:rsidRPr="001A4B3A" w14:paraId="758C1870"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368E3970" w14:textId="77777777" w:rsidR="00453771" w:rsidRPr="001A4B3A" w:rsidRDefault="00453771" w:rsidP="00AE1081">
            <w:pPr>
              <w:rPr>
                <w:rFonts w:ascii="Arial" w:hAnsi="Arial" w:cs="Arial"/>
                <w:sz w:val="18"/>
                <w:szCs w:val="18"/>
              </w:rPr>
            </w:pPr>
            <w:r w:rsidRPr="001A4B3A">
              <w:rPr>
                <w:rFonts w:ascii="Arial" w:hAnsi="Arial" w:cs="Arial"/>
                <w:sz w:val="18"/>
                <w:szCs w:val="18"/>
              </w:rPr>
              <w:t xml:space="preserve">Reviewed </w:t>
            </w:r>
          </w:p>
          <w:p w14:paraId="36EA50A4" w14:textId="7ADF58AE" w:rsidR="00453771" w:rsidRPr="001A4B3A" w:rsidRDefault="00453771" w:rsidP="007578A6">
            <w:pPr>
              <w:rPr>
                <w:rFonts w:ascii="Arial" w:hAnsi="Arial" w:cs="Arial"/>
                <w:sz w:val="18"/>
                <w:szCs w:val="18"/>
              </w:rPr>
            </w:pPr>
            <w:r w:rsidRPr="001A4B3A">
              <w:rPr>
                <w:rFonts w:ascii="Arial" w:hAnsi="Arial" w:cs="Arial"/>
                <w:sz w:val="18"/>
                <w:szCs w:val="18"/>
              </w:rPr>
              <w:t>September 2017</w:t>
            </w:r>
            <w:r w:rsidRPr="001A4B3A">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D79CB3F" w14:textId="655A0950" w:rsidR="00453771" w:rsidRPr="001A4B3A" w:rsidRDefault="00453771" w:rsidP="007578A6">
            <w:pPr>
              <w:rPr>
                <w:rFonts w:ascii="Arial" w:hAnsi="Arial" w:cs="Arial"/>
                <w:color w:val="000000" w:themeColor="text1"/>
                <w:sz w:val="18"/>
                <w:szCs w:val="18"/>
              </w:rPr>
            </w:pPr>
            <w:r w:rsidRPr="001A4B3A">
              <w:rPr>
                <w:rFonts w:ascii="Arial" w:eastAsia="Calibri" w:hAnsi="Arial" w:cs="Arial"/>
                <w:color w:val="000000" w:themeColor="text1"/>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4770873" w14:textId="77777777" w:rsidR="00453771" w:rsidRPr="001A4B3A" w:rsidRDefault="00453771" w:rsidP="00AE1081">
            <w:pPr>
              <w:rPr>
                <w:rFonts w:ascii="Arial" w:hAnsi="Arial" w:cs="Arial"/>
                <w:sz w:val="18"/>
                <w:szCs w:val="18"/>
              </w:rPr>
            </w:pPr>
            <w:r w:rsidRPr="001A4B3A">
              <w:rPr>
                <w:rFonts w:ascii="Arial" w:hAnsi="Arial" w:cs="Arial"/>
                <w:sz w:val="18"/>
                <w:szCs w:val="18"/>
              </w:rPr>
              <w:t>Early Years Learning and Care Team</w:t>
            </w:r>
          </w:p>
        </w:tc>
      </w:tr>
      <w:tr w:rsidR="00453771" w:rsidRPr="001A4B3A" w14:paraId="3C9B6727"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hideMark/>
          </w:tcPr>
          <w:p w14:paraId="1A9279C6" w14:textId="77777777" w:rsidR="00453771" w:rsidRPr="001A4B3A" w:rsidRDefault="00453771" w:rsidP="00AE1081">
            <w:pPr>
              <w:rPr>
                <w:rFonts w:ascii="Arial" w:hAnsi="Arial" w:cs="Arial"/>
                <w:sz w:val="18"/>
                <w:szCs w:val="18"/>
              </w:rPr>
            </w:pPr>
            <w:r w:rsidRPr="001A4B3A">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0DFEC848" w14:textId="6CE72766" w:rsidR="00453771" w:rsidRPr="001A4B3A" w:rsidRDefault="00453771" w:rsidP="007578A6">
            <w:pPr>
              <w:rPr>
                <w:rFonts w:ascii="Arial" w:hAnsi="Arial" w:cs="Arial"/>
                <w:color w:val="000000" w:themeColor="text1"/>
                <w:sz w:val="18"/>
                <w:szCs w:val="18"/>
              </w:rPr>
            </w:pPr>
            <w:r w:rsidRPr="001A4B3A">
              <w:rPr>
                <w:rFonts w:ascii="Arial" w:eastAsia="Calibri" w:hAnsi="Arial" w:cs="Arial"/>
                <w:color w:val="000000" w:themeColor="text1"/>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2561CCC" w14:textId="77777777" w:rsidR="00453771" w:rsidRPr="001A4B3A" w:rsidRDefault="00453771" w:rsidP="00AE1081">
            <w:pPr>
              <w:rPr>
                <w:rFonts w:ascii="Arial" w:hAnsi="Arial" w:cs="Arial"/>
                <w:sz w:val="18"/>
                <w:szCs w:val="18"/>
              </w:rPr>
            </w:pPr>
            <w:r w:rsidRPr="001A4B3A">
              <w:rPr>
                <w:rFonts w:ascii="Arial" w:hAnsi="Arial" w:cs="Arial"/>
                <w:sz w:val="18"/>
                <w:szCs w:val="18"/>
              </w:rPr>
              <w:t>Early Years Learning and Care Team</w:t>
            </w:r>
          </w:p>
        </w:tc>
      </w:tr>
      <w:tr w:rsidR="00453771" w:rsidRPr="001A4B3A" w14:paraId="2FB9F683"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34C6338F" w14:textId="1302C909" w:rsidR="00E57088" w:rsidRPr="001A4B3A" w:rsidRDefault="00E57088" w:rsidP="007578A6">
            <w:pPr>
              <w:rPr>
                <w:rFonts w:ascii="Arial" w:hAnsi="Arial" w:cs="Arial"/>
                <w:sz w:val="18"/>
                <w:szCs w:val="18"/>
              </w:rPr>
            </w:pPr>
            <w:r w:rsidRPr="001A4B3A">
              <w:rPr>
                <w:rFonts w:ascii="Arial" w:hAnsi="Arial" w:cs="Arial"/>
                <w:sz w:val="18"/>
                <w:szCs w:val="18"/>
              </w:rPr>
              <w:t>Reviewed March 2019</w:t>
            </w:r>
          </w:p>
        </w:tc>
        <w:tc>
          <w:tcPr>
            <w:tcW w:w="5245" w:type="dxa"/>
            <w:tcBorders>
              <w:top w:val="single" w:sz="4" w:space="0" w:color="auto"/>
              <w:left w:val="single" w:sz="4" w:space="0" w:color="auto"/>
              <w:bottom w:val="single" w:sz="4" w:space="0" w:color="auto"/>
              <w:right w:val="single" w:sz="4" w:space="0" w:color="auto"/>
            </w:tcBorders>
            <w:vAlign w:val="center"/>
          </w:tcPr>
          <w:p w14:paraId="32B4D4EF" w14:textId="3677F6FB" w:rsidR="00453771" w:rsidRPr="001A4B3A" w:rsidRDefault="00E57088" w:rsidP="00AE1081">
            <w:pPr>
              <w:rPr>
                <w:rFonts w:ascii="Arial" w:hAnsi="Arial" w:cs="Arial"/>
                <w:sz w:val="18"/>
                <w:szCs w:val="18"/>
              </w:rPr>
            </w:pPr>
            <w:r w:rsidRPr="001A4B3A">
              <w:rPr>
                <w:rFonts w:ascii="Arial" w:hAnsi="Arial" w:cs="Arial"/>
                <w:sz w:val="18"/>
                <w:szCs w:val="18"/>
              </w:rPr>
              <w:t>Content review</w:t>
            </w:r>
          </w:p>
        </w:tc>
        <w:tc>
          <w:tcPr>
            <w:tcW w:w="2178" w:type="dxa"/>
            <w:tcBorders>
              <w:top w:val="single" w:sz="4" w:space="0" w:color="auto"/>
              <w:left w:val="single" w:sz="4" w:space="0" w:color="auto"/>
              <w:bottom w:val="single" w:sz="4" w:space="0" w:color="auto"/>
              <w:right w:val="single" w:sz="4" w:space="0" w:color="auto"/>
            </w:tcBorders>
            <w:vAlign w:val="center"/>
          </w:tcPr>
          <w:p w14:paraId="5E59A273" w14:textId="2D92EB2C" w:rsidR="00453771" w:rsidRPr="001A4B3A" w:rsidRDefault="00E57088" w:rsidP="00AE1081">
            <w:pPr>
              <w:rPr>
                <w:rFonts w:ascii="Arial" w:hAnsi="Arial" w:cs="Arial"/>
                <w:sz w:val="18"/>
                <w:szCs w:val="18"/>
              </w:rPr>
            </w:pPr>
            <w:r w:rsidRPr="001A4B3A">
              <w:rPr>
                <w:rFonts w:ascii="Arial" w:hAnsi="Arial" w:cs="Arial"/>
                <w:sz w:val="18"/>
                <w:szCs w:val="18"/>
              </w:rPr>
              <w:t>Early Years Learning and Care Team</w:t>
            </w:r>
          </w:p>
        </w:tc>
      </w:tr>
      <w:tr w:rsidR="00E57088" w:rsidRPr="001A4B3A" w14:paraId="39086CB0" w14:textId="77777777" w:rsidTr="007578A6">
        <w:trPr>
          <w:trHeight w:val="541"/>
        </w:trPr>
        <w:tc>
          <w:tcPr>
            <w:tcW w:w="1843" w:type="dxa"/>
            <w:tcBorders>
              <w:top w:val="single" w:sz="4" w:space="0" w:color="auto"/>
              <w:left w:val="single" w:sz="4" w:space="0" w:color="auto"/>
              <w:bottom w:val="single" w:sz="4" w:space="0" w:color="auto"/>
              <w:right w:val="single" w:sz="4" w:space="0" w:color="auto"/>
            </w:tcBorders>
            <w:vAlign w:val="center"/>
          </w:tcPr>
          <w:p w14:paraId="09F42346" w14:textId="77777777" w:rsidR="00E57088" w:rsidRPr="001A4B3A" w:rsidRDefault="00E57088" w:rsidP="00AE1081">
            <w:pPr>
              <w:rPr>
                <w:rFonts w:ascii="Arial" w:hAnsi="Arial" w:cs="Arial"/>
                <w:sz w:val="18"/>
                <w:szCs w:val="18"/>
              </w:rPr>
            </w:pPr>
            <w:r w:rsidRPr="001A4B3A">
              <w:rPr>
                <w:rFonts w:ascii="Arial" w:hAnsi="Arial" w:cs="Arial"/>
                <w:sz w:val="18"/>
                <w:szCs w:val="18"/>
              </w:rPr>
              <w:t>Revision Due Date</w:t>
            </w:r>
          </w:p>
          <w:p w14:paraId="2222A7AA" w14:textId="6620CA6E" w:rsidR="00E57088" w:rsidRPr="001A4B3A" w:rsidRDefault="00E57088" w:rsidP="007578A6">
            <w:pPr>
              <w:rPr>
                <w:rFonts w:ascii="Arial" w:hAnsi="Arial" w:cs="Arial"/>
                <w:sz w:val="18"/>
                <w:szCs w:val="18"/>
              </w:rPr>
            </w:pPr>
            <w:r w:rsidRPr="001A4B3A">
              <w:rPr>
                <w:rFonts w:ascii="Arial" w:hAnsi="Arial" w:cs="Arial"/>
                <w:sz w:val="18"/>
                <w:szCs w:val="18"/>
              </w:rPr>
              <w:t>March 2020</w:t>
            </w:r>
          </w:p>
        </w:tc>
        <w:tc>
          <w:tcPr>
            <w:tcW w:w="5245" w:type="dxa"/>
            <w:tcBorders>
              <w:top w:val="single" w:sz="4" w:space="0" w:color="auto"/>
              <w:left w:val="single" w:sz="4" w:space="0" w:color="auto"/>
              <w:bottom w:val="single" w:sz="4" w:space="0" w:color="auto"/>
              <w:right w:val="single" w:sz="4" w:space="0" w:color="auto"/>
            </w:tcBorders>
            <w:vAlign w:val="center"/>
          </w:tcPr>
          <w:p w14:paraId="2686F5E8" w14:textId="77777777" w:rsidR="00E57088" w:rsidRPr="001A4B3A" w:rsidRDefault="00E57088" w:rsidP="00AE1081">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22949442" w14:textId="77777777" w:rsidR="00E57088" w:rsidRPr="001A4B3A" w:rsidRDefault="00E57088" w:rsidP="00AE1081">
            <w:pPr>
              <w:rPr>
                <w:rFonts w:ascii="Arial" w:hAnsi="Arial" w:cs="Arial"/>
                <w:sz w:val="18"/>
                <w:szCs w:val="18"/>
              </w:rPr>
            </w:pPr>
          </w:p>
        </w:tc>
      </w:tr>
    </w:tbl>
    <w:p w14:paraId="0B08A7FA" w14:textId="77777777" w:rsidR="007578A6" w:rsidRDefault="007578A6" w:rsidP="007578A6">
      <w:pPr>
        <w:spacing w:line="240" w:lineRule="auto"/>
        <w:rPr>
          <w:rFonts w:ascii="Arial" w:hAnsi="Arial" w:cs="Arial"/>
          <w:sz w:val="18"/>
          <w:szCs w:val="18"/>
        </w:rPr>
      </w:pPr>
    </w:p>
    <w:p w14:paraId="12E963DF" w14:textId="77777777" w:rsidR="00453771" w:rsidRPr="001A4B3A" w:rsidRDefault="00453771" w:rsidP="00AE1081">
      <w:pPr>
        <w:spacing w:line="240" w:lineRule="auto"/>
        <w:rPr>
          <w:rFonts w:ascii="Arial" w:hAnsi="Arial" w:cs="Arial"/>
        </w:rPr>
      </w:pPr>
      <w:bookmarkStart w:id="0" w:name="_GoBack"/>
      <w:bookmarkEnd w:id="0"/>
    </w:p>
    <w:p w14:paraId="3F250818" w14:textId="0AB4632E" w:rsidR="00E4135D" w:rsidRPr="001A4B3A" w:rsidRDefault="00E4135D" w:rsidP="00AE1081">
      <w:pPr>
        <w:spacing w:after="120" w:line="240" w:lineRule="auto"/>
        <w:ind w:left="-284"/>
        <w:rPr>
          <w:rFonts w:ascii="Arial" w:hAnsi="Arial" w:cs="Arial"/>
          <w:b/>
          <w:u w:val="single"/>
        </w:rPr>
      </w:pPr>
    </w:p>
    <w:p w14:paraId="454D82C0" w14:textId="499DCB94" w:rsidR="00E4135D" w:rsidRPr="001A4B3A" w:rsidRDefault="00E4135D" w:rsidP="00AE1081">
      <w:pPr>
        <w:spacing w:after="120" w:line="240" w:lineRule="auto"/>
        <w:ind w:left="-284"/>
        <w:rPr>
          <w:rFonts w:ascii="Arial" w:hAnsi="Arial" w:cs="Arial"/>
          <w:b/>
          <w:u w:val="single"/>
        </w:rPr>
      </w:pPr>
    </w:p>
    <w:p w14:paraId="4597BFB6" w14:textId="69A285E0" w:rsidR="00E4135D" w:rsidRPr="001A4B3A" w:rsidRDefault="00E4135D" w:rsidP="00AE1081">
      <w:pPr>
        <w:spacing w:after="120" w:line="240" w:lineRule="auto"/>
        <w:ind w:left="-284"/>
        <w:rPr>
          <w:rFonts w:ascii="Arial" w:hAnsi="Arial" w:cs="Arial"/>
          <w:b/>
          <w:u w:val="single"/>
        </w:rPr>
      </w:pPr>
    </w:p>
    <w:p w14:paraId="1AF6DDA2" w14:textId="14529B1C" w:rsidR="00E4135D" w:rsidRPr="001A4B3A" w:rsidRDefault="00E4135D" w:rsidP="00AE1081">
      <w:pPr>
        <w:spacing w:after="120" w:line="240" w:lineRule="auto"/>
        <w:ind w:left="-284"/>
        <w:rPr>
          <w:rFonts w:ascii="Arial" w:hAnsi="Arial" w:cs="Arial"/>
          <w:b/>
          <w:u w:val="single"/>
        </w:rPr>
      </w:pPr>
    </w:p>
    <w:p w14:paraId="40154F2C" w14:textId="0C8B2833" w:rsidR="00E4135D" w:rsidRPr="001A4B3A" w:rsidRDefault="00E4135D" w:rsidP="00AE1081">
      <w:pPr>
        <w:spacing w:after="120" w:line="240" w:lineRule="auto"/>
        <w:ind w:left="-284"/>
        <w:rPr>
          <w:rFonts w:ascii="Arial" w:hAnsi="Arial" w:cs="Arial"/>
          <w:b/>
          <w:u w:val="single"/>
        </w:rPr>
      </w:pPr>
    </w:p>
    <w:p w14:paraId="5191DE81" w14:textId="6411DA9F" w:rsidR="00E4135D" w:rsidRPr="001A4B3A" w:rsidRDefault="00E4135D" w:rsidP="00AE1081">
      <w:pPr>
        <w:spacing w:after="120" w:line="240" w:lineRule="auto"/>
        <w:ind w:left="-284"/>
        <w:rPr>
          <w:rFonts w:ascii="Arial" w:hAnsi="Arial" w:cs="Arial"/>
          <w:b/>
          <w:u w:val="single"/>
        </w:rPr>
      </w:pPr>
    </w:p>
    <w:p w14:paraId="1BFCE4D9" w14:textId="4FE41F90" w:rsidR="00E4135D" w:rsidRPr="001A4B3A" w:rsidRDefault="00E4135D" w:rsidP="00AE1081">
      <w:pPr>
        <w:spacing w:after="120" w:line="240" w:lineRule="auto"/>
        <w:ind w:left="-284"/>
        <w:rPr>
          <w:rFonts w:ascii="Arial" w:hAnsi="Arial" w:cs="Arial"/>
          <w:b/>
          <w:u w:val="single"/>
        </w:rPr>
      </w:pPr>
    </w:p>
    <w:p w14:paraId="7D9BC322" w14:textId="5B99D7CD" w:rsidR="00E4135D" w:rsidRPr="001A4B3A" w:rsidRDefault="00E4135D" w:rsidP="00AE1081">
      <w:pPr>
        <w:spacing w:after="120" w:line="240" w:lineRule="auto"/>
        <w:ind w:left="-284"/>
        <w:rPr>
          <w:rFonts w:ascii="Arial" w:hAnsi="Arial" w:cs="Arial"/>
          <w:b/>
          <w:u w:val="single"/>
        </w:rPr>
      </w:pPr>
    </w:p>
    <w:p w14:paraId="37F8B568" w14:textId="5B5419C4" w:rsidR="00E4135D" w:rsidRPr="001A4B3A" w:rsidRDefault="00E4135D" w:rsidP="00AE1081">
      <w:pPr>
        <w:spacing w:after="120" w:line="240" w:lineRule="auto"/>
        <w:ind w:left="-284"/>
        <w:rPr>
          <w:rFonts w:ascii="Arial" w:hAnsi="Arial" w:cs="Arial"/>
          <w:b/>
          <w:u w:val="single"/>
        </w:rPr>
      </w:pPr>
    </w:p>
    <w:p w14:paraId="038B79E2" w14:textId="18CF79FE" w:rsidR="002C043B" w:rsidRPr="001A4B3A" w:rsidRDefault="002C043B" w:rsidP="00AE1081">
      <w:pPr>
        <w:spacing w:after="120" w:line="240" w:lineRule="auto"/>
        <w:ind w:left="-284"/>
        <w:rPr>
          <w:rFonts w:ascii="Arial" w:hAnsi="Arial" w:cs="Arial"/>
          <w:b/>
          <w:u w:val="single"/>
        </w:rPr>
      </w:pPr>
    </w:p>
    <w:p w14:paraId="45CC53BD" w14:textId="4AB552C0" w:rsidR="002C043B" w:rsidRPr="001A4B3A" w:rsidRDefault="002C043B" w:rsidP="00AE1081">
      <w:pPr>
        <w:spacing w:after="120" w:line="240" w:lineRule="auto"/>
        <w:ind w:left="-284"/>
        <w:rPr>
          <w:rFonts w:ascii="Arial" w:hAnsi="Arial" w:cs="Arial"/>
          <w:b/>
          <w:u w:val="single"/>
        </w:rPr>
      </w:pPr>
    </w:p>
    <w:sectPr w:rsidR="002C043B" w:rsidRPr="001A4B3A" w:rsidSect="00FF4A2D">
      <w:headerReference w:type="default" r:id="rId22"/>
      <w:footerReference w:type="default" r:id="rI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BAA8" w14:textId="77777777" w:rsidR="00C9094D" w:rsidRDefault="00C9094D" w:rsidP="00492C3F">
      <w:pPr>
        <w:spacing w:after="0" w:line="240" w:lineRule="auto"/>
      </w:pPr>
      <w:r>
        <w:separator/>
      </w:r>
    </w:p>
  </w:endnote>
  <w:endnote w:type="continuationSeparator" w:id="0">
    <w:p w14:paraId="1E7C8C8C" w14:textId="77777777" w:rsidR="00C9094D" w:rsidRDefault="00C9094D"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E7B0E" w14:textId="2CC034BD" w:rsidR="00087DD4" w:rsidRDefault="00087DD4" w:rsidP="00087DD4">
    <w:pPr>
      <w:pStyle w:val="Footer"/>
      <w:tabs>
        <w:tab w:val="clear" w:pos="4513"/>
        <w:tab w:val="clear" w:pos="9026"/>
        <w:tab w:val="left" w:pos="3865"/>
      </w:tabs>
    </w:pPr>
    <w:r>
      <w:tab/>
    </w:r>
    <w:r>
      <w:rPr>
        <w:rFonts w:ascii="Arial" w:hAnsi="Arial" w:cs="Arial"/>
        <w:b/>
        <w:noProof/>
        <w:spacing w:val="-3"/>
        <w:sz w:val="24"/>
        <w:szCs w:val="24"/>
        <w:lang w:eastAsia="en-AU"/>
      </w:rPr>
      <w:drawing>
        <wp:inline distT="0" distB="0" distL="0" distR="0" wp14:anchorId="64B40303" wp14:editId="68E46773">
          <wp:extent cx="1037781" cy="64778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72248" cy="6693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828D6" w14:textId="77777777" w:rsidR="00C9094D" w:rsidRDefault="00C9094D" w:rsidP="00492C3F">
      <w:pPr>
        <w:spacing w:after="0" w:line="240" w:lineRule="auto"/>
      </w:pPr>
      <w:r>
        <w:separator/>
      </w:r>
    </w:p>
  </w:footnote>
  <w:footnote w:type="continuationSeparator" w:id="0">
    <w:p w14:paraId="2EDA20B4" w14:textId="77777777" w:rsidR="00C9094D" w:rsidRDefault="00C9094D"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07D1" w14:textId="49DB42E9" w:rsidR="002E5BEB" w:rsidRDefault="002E5BEB">
    <w:pPr>
      <w:pStyle w:val="Header"/>
    </w:pPr>
    <w:r>
      <w:rPr>
        <w:noProof/>
        <w:lang w:eastAsia="en-AU"/>
      </w:rPr>
      <w:drawing>
        <wp:anchor distT="0" distB="0" distL="114300" distR="114300" simplePos="0" relativeHeight="251659264" behindDoc="0" locked="0" layoutInCell="1" allowOverlap="1" wp14:anchorId="60FC2C65" wp14:editId="6E5AF075">
          <wp:simplePos x="0" y="0"/>
          <wp:positionH relativeFrom="page">
            <wp:posOffset>0</wp:posOffset>
          </wp:positionH>
          <wp:positionV relativeFrom="paragraph">
            <wp:posOffset>-342287</wp:posOffset>
          </wp:positionV>
          <wp:extent cx="11259185" cy="492125"/>
          <wp:effectExtent l="0" t="0" r="0" b="3175"/>
          <wp:wrapTight wrapText="bothSides">
            <wp:wrapPolygon edited="0">
              <wp:start x="0" y="0"/>
              <wp:lineTo x="0" y="20903"/>
              <wp:lineTo x="21562" y="20903"/>
              <wp:lineTo x="2156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12591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p>
  <w:p w14:paraId="7EF30EAE" w14:textId="77777777" w:rsidR="00771050" w:rsidRDefault="0077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A9"/>
    <w:multiLevelType w:val="hybridMultilevel"/>
    <w:tmpl w:val="E6C47AE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 w15:restartNumberingAfterBreak="0">
    <w:nsid w:val="08526133"/>
    <w:multiLevelType w:val="hybridMultilevel"/>
    <w:tmpl w:val="7EE4646A"/>
    <w:lvl w:ilvl="0" w:tplc="CA106B6A">
      <w:start w:val="1"/>
      <w:numFmt w:val="bullet"/>
      <w:lvlText w:val=""/>
      <w:lvlJc w:val="left"/>
      <w:pPr>
        <w:ind w:left="436" w:hanging="360"/>
      </w:pPr>
      <w:rPr>
        <w:rFonts w:ascii="Wingdings" w:hAnsi="Wingdings" w:hint="default"/>
        <w:color w:val="7030A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8FC6E75"/>
    <w:multiLevelType w:val="hybridMultilevel"/>
    <w:tmpl w:val="6508609C"/>
    <w:lvl w:ilvl="0" w:tplc="C7BAD198">
      <w:start w:val="1"/>
      <w:numFmt w:val="bullet"/>
      <w:lvlText w:val=""/>
      <w:lvlJc w:val="left"/>
      <w:pPr>
        <w:ind w:left="436" w:hanging="360"/>
      </w:pPr>
      <w:rPr>
        <w:rFonts w:ascii="Wingdings" w:hAnsi="Wingdings" w:hint="default"/>
        <w:color w:val="7030A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5A22437"/>
    <w:multiLevelType w:val="hybridMultilevel"/>
    <w:tmpl w:val="F8403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B728D"/>
    <w:multiLevelType w:val="hybridMultilevel"/>
    <w:tmpl w:val="585652AE"/>
    <w:lvl w:ilvl="0" w:tplc="3DA8E53A">
      <w:start w:val="1"/>
      <w:numFmt w:val="bullet"/>
      <w:lvlText w:val=""/>
      <w:lvlJc w:val="left"/>
      <w:pPr>
        <w:ind w:left="436" w:hanging="360"/>
      </w:pPr>
      <w:rPr>
        <w:rFonts w:ascii="Wingdings" w:hAnsi="Wingdings" w:hint="default"/>
        <w:color w:val="7030A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8563EBB"/>
    <w:multiLevelType w:val="hybridMultilevel"/>
    <w:tmpl w:val="A1CA54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D323C18"/>
    <w:multiLevelType w:val="hybridMultilevel"/>
    <w:tmpl w:val="7C5432BE"/>
    <w:lvl w:ilvl="0" w:tplc="32CAF340">
      <w:start w:val="1"/>
      <w:numFmt w:val="bullet"/>
      <w:lvlText w:val=""/>
      <w:lvlJc w:val="left"/>
      <w:pPr>
        <w:ind w:left="436" w:hanging="360"/>
      </w:pPr>
      <w:rPr>
        <w:rFonts w:ascii="Wingdings" w:hAnsi="Wingdings" w:hint="default"/>
        <w:color w:val="70AD47" w:themeColor="accent6"/>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D87013F"/>
    <w:multiLevelType w:val="hybridMultilevel"/>
    <w:tmpl w:val="94A62F26"/>
    <w:lvl w:ilvl="0" w:tplc="2D3CC8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1F1C2C9E"/>
    <w:multiLevelType w:val="hybridMultilevel"/>
    <w:tmpl w:val="71D0BE12"/>
    <w:lvl w:ilvl="0" w:tplc="2D38151A">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403CC"/>
    <w:multiLevelType w:val="hybridMultilevel"/>
    <w:tmpl w:val="86BA088C"/>
    <w:lvl w:ilvl="0" w:tplc="44BAE6B6">
      <w:start w:val="1"/>
      <w:numFmt w:val="bullet"/>
      <w:lvlText w:val=""/>
      <w:lvlJc w:val="left"/>
      <w:pPr>
        <w:ind w:left="436" w:hanging="360"/>
      </w:pPr>
      <w:rPr>
        <w:rFonts w:ascii="Wingdings" w:hAnsi="Wingdings" w:hint="default"/>
        <w:color w:val="7030A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9462621"/>
    <w:multiLevelType w:val="hybridMultilevel"/>
    <w:tmpl w:val="64B85D44"/>
    <w:lvl w:ilvl="0" w:tplc="82080DEC">
      <w:start w:val="1"/>
      <w:numFmt w:val="bullet"/>
      <w:lvlText w:val=""/>
      <w:lvlJc w:val="left"/>
      <w:pPr>
        <w:ind w:left="436" w:hanging="360"/>
      </w:pPr>
      <w:rPr>
        <w:rFonts w:ascii="Wingdings" w:hAnsi="Wingdings" w:hint="default"/>
        <w:color w:val="70AD47" w:themeColor="accent6"/>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402D4F50"/>
    <w:multiLevelType w:val="hybridMultilevel"/>
    <w:tmpl w:val="494C61F0"/>
    <w:lvl w:ilvl="0" w:tplc="15C44952">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41AC223F"/>
    <w:multiLevelType w:val="hybridMultilevel"/>
    <w:tmpl w:val="B1D6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583054"/>
    <w:multiLevelType w:val="hybridMultilevel"/>
    <w:tmpl w:val="9C6C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D15FFE"/>
    <w:multiLevelType w:val="hybridMultilevel"/>
    <w:tmpl w:val="2834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366EA0"/>
    <w:multiLevelType w:val="hybridMultilevel"/>
    <w:tmpl w:val="E3886694"/>
    <w:lvl w:ilvl="0" w:tplc="9B4AFEA4">
      <w:start w:val="1"/>
      <w:numFmt w:val="bullet"/>
      <w:lvlText w:val=""/>
      <w:lvlJc w:val="left"/>
      <w:pPr>
        <w:ind w:left="436" w:hanging="360"/>
      </w:pPr>
      <w:rPr>
        <w:rFonts w:ascii="Wingdings" w:hAnsi="Wingdings" w:hint="default"/>
        <w:color w:val="70AD47" w:themeColor="accent6"/>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5ED25ED1"/>
    <w:multiLevelType w:val="hybridMultilevel"/>
    <w:tmpl w:val="617A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D63118"/>
    <w:multiLevelType w:val="hybridMultilevel"/>
    <w:tmpl w:val="67D23886"/>
    <w:lvl w:ilvl="0" w:tplc="B570410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0B2BD2"/>
    <w:multiLevelType w:val="hybridMultilevel"/>
    <w:tmpl w:val="3E14F326"/>
    <w:lvl w:ilvl="0" w:tplc="B58E89A8">
      <w:start w:val="1"/>
      <w:numFmt w:val="bullet"/>
      <w:lvlText w:val=""/>
      <w:lvlJc w:val="left"/>
      <w:pPr>
        <w:ind w:left="436" w:hanging="360"/>
      </w:pPr>
      <w:rPr>
        <w:rFonts w:ascii="Wingdings" w:hAnsi="Wingdings" w:hint="default"/>
        <w:color w:val="7030A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73416818"/>
    <w:multiLevelType w:val="hybridMultilevel"/>
    <w:tmpl w:val="3CA04E7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C22C5E"/>
    <w:multiLevelType w:val="hybridMultilevel"/>
    <w:tmpl w:val="CA3C0052"/>
    <w:lvl w:ilvl="0" w:tplc="AFAA9B7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151FAD"/>
    <w:multiLevelType w:val="hybridMultilevel"/>
    <w:tmpl w:val="C20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92710"/>
    <w:multiLevelType w:val="hybridMultilevel"/>
    <w:tmpl w:val="D6D2B8C2"/>
    <w:lvl w:ilvl="0" w:tplc="6C86EA8A">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75742"/>
    <w:multiLevelType w:val="hybridMultilevel"/>
    <w:tmpl w:val="F202D53E"/>
    <w:lvl w:ilvl="0" w:tplc="28A6F1DE">
      <w:start w:val="1"/>
      <w:numFmt w:val="bullet"/>
      <w:lvlText w:val=""/>
      <w:lvlJc w:val="left"/>
      <w:pPr>
        <w:ind w:left="436" w:hanging="360"/>
      </w:pPr>
      <w:rPr>
        <w:rFonts w:ascii="Wingdings" w:hAnsi="Wingdings" w:hint="default"/>
        <w:color w:val="70AD47" w:themeColor="accent6"/>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7E5C598A"/>
    <w:multiLevelType w:val="hybridMultilevel"/>
    <w:tmpl w:val="4E301188"/>
    <w:lvl w:ilvl="0" w:tplc="0C8EF1F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0"/>
  </w:num>
  <w:num w:numId="5">
    <w:abstractNumId w:val="22"/>
  </w:num>
  <w:num w:numId="6">
    <w:abstractNumId w:val="25"/>
  </w:num>
  <w:num w:numId="7">
    <w:abstractNumId w:val="24"/>
  </w:num>
  <w:num w:numId="8">
    <w:abstractNumId w:val="3"/>
  </w:num>
  <w:num w:numId="9">
    <w:abstractNumId w:val="10"/>
  </w:num>
  <w:num w:numId="10">
    <w:abstractNumId w:val="8"/>
  </w:num>
  <w:num w:numId="11">
    <w:abstractNumId w:val="15"/>
  </w:num>
  <w:num w:numId="12">
    <w:abstractNumId w:val="6"/>
  </w:num>
  <w:num w:numId="13">
    <w:abstractNumId w:val="2"/>
  </w:num>
  <w:num w:numId="14">
    <w:abstractNumId w:val="4"/>
  </w:num>
  <w:num w:numId="15">
    <w:abstractNumId w:val="5"/>
  </w:num>
  <w:num w:numId="16">
    <w:abstractNumId w:val="9"/>
  </w:num>
  <w:num w:numId="17">
    <w:abstractNumId w:val="1"/>
  </w:num>
  <w:num w:numId="18">
    <w:abstractNumId w:val="19"/>
  </w:num>
  <w:num w:numId="19">
    <w:abstractNumId w:val="23"/>
  </w:num>
  <w:num w:numId="20">
    <w:abstractNumId w:val="21"/>
  </w:num>
  <w:num w:numId="21">
    <w:abstractNumId w:val="11"/>
  </w:num>
  <w:num w:numId="22">
    <w:abstractNumId w:val="7"/>
  </w:num>
  <w:num w:numId="23">
    <w:abstractNumId w:val="16"/>
  </w:num>
  <w:num w:numId="24">
    <w:abstractNumId w:val="18"/>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175CC"/>
    <w:rsid w:val="00031E10"/>
    <w:rsid w:val="00045F96"/>
    <w:rsid w:val="00052C7D"/>
    <w:rsid w:val="00084DCA"/>
    <w:rsid w:val="000872B4"/>
    <w:rsid w:val="00087DD4"/>
    <w:rsid w:val="000A1F67"/>
    <w:rsid w:val="000B31EA"/>
    <w:rsid w:val="000D4ACF"/>
    <w:rsid w:val="001A4B3A"/>
    <w:rsid w:val="00290CA2"/>
    <w:rsid w:val="002B5885"/>
    <w:rsid w:val="002C043B"/>
    <w:rsid w:val="002E036F"/>
    <w:rsid w:val="002E34C3"/>
    <w:rsid w:val="002E5BEB"/>
    <w:rsid w:val="0037631A"/>
    <w:rsid w:val="00394601"/>
    <w:rsid w:val="003B3D82"/>
    <w:rsid w:val="003D71A1"/>
    <w:rsid w:val="003E5AD2"/>
    <w:rsid w:val="0040707E"/>
    <w:rsid w:val="004079AB"/>
    <w:rsid w:val="004307F8"/>
    <w:rsid w:val="00441156"/>
    <w:rsid w:val="00453771"/>
    <w:rsid w:val="00492C3F"/>
    <w:rsid w:val="004E42B9"/>
    <w:rsid w:val="005003EC"/>
    <w:rsid w:val="00563899"/>
    <w:rsid w:val="0056754D"/>
    <w:rsid w:val="00582490"/>
    <w:rsid w:val="006079A6"/>
    <w:rsid w:val="006273FE"/>
    <w:rsid w:val="00644B25"/>
    <w:rsid w:val="006651BF"/>
    <w:rsid w:val="006C30F5"/>
    <w:rsid w:val="006E773E"/>
    <w:rsid w:val="00703449"/>
    <w:rsid w:val="007355A0"/>
    <w:rsid w:val="00736DEA"/>
    <w:rsid w:val="007578A6"/>
    <w:rsid w:val="00770CD7"/>
    <w:rsid w:val="00771050"/>
    <w:rsid w:val="00780193"/>
    <w:rsid w:val="00782CE8"/>
    <w:rsid w:val="00795879"/>
    <w:rsid w:val="007A4299"/>
    <w:rsid w:val="007D07A9"/>
    <w:rsid w:val="007F2838"/>
    <w:rsid w:val="007F32CE"/>
    <w:rsid w:val="00816033"/>
    <w:rsid w:val="008268AF"/>
    <w:rsid w:val="008443AA"/>
    <w:rsid w:val="0084788A"/>
    <w:rsid w:val="00861BE2"/>
    <w:rsid w:val="00870AE3"/>
    <w:rsid w:val="008A10C4"/>
    <w:rsid w:val="008E0AD1"/>
    <w:rsid w:val="008E7B4F"/>
    <w:rsid w:val="00912177"/>
    <w:rsid w:val="00961E6B"/>
    <w:rsid w:val="009869A5"/>
    <w:rsid w:val="00987A8A"/>
    <w:rsid w:val="009A6E50"/>
    <w:rsid w:val="009A737B"/>
    <w:rsid w:val="00A6671C"/>
    <w:rsid w:val="00A87512"/>
    <w:rsid w:val="00A92529"/>
    <w:rsid w:val="00AA1559"/>
    <w:rsid w:val="00AA7A01"/>
    <w:rsid w:val="00AE0235"/>
    <w:rsid w:val="00AE1081"/>
    <w:rsid w:val="00B11598"/>
    <w:rsid w:val="00B17CAB"/>
    <w:rsid w:val="00B35410"/>
    <w:rsid w:val="00B8725F"/>
    <w:rsid w:val="00C30924"/>
    <w:rsid w:val="00C511FD"/>
    <w:rsid w:val="00C9094D"/>
    <w:rsid w:val="00CA7696"/>
    <w:rsid w:val="00D86632"/>
    <w:rsid w:val="00DB05B1"/>
    <w:rsid w:val="00DC6799"/>
    <w:rsid w:val="00DD102D"/>
    <w:rsid w:val="00E1226B"/>
    <w:rsid w:val="00E26113"/>
    <w:rsid w:val="00E4135D"/>
    <w:rsid w:val="00E57088"/>
    <w:rsid w:val="00E837A8"/>
    <w:rsid w:val="00EA3299"/>
    <w:rsid w:val="00EB432E"/>
    <w:rsid w:val="00EC13BC"/>
    <w:rsid w:val="00EE4F76"/>
    <w:rsid w:val="00F12980"/>
    <w:rsid w:val="00F51C9B"/>
    <w:rsid w:val="00F542AC"/>
    <w:rsid w:val="00F6662E"/>
    <w:rsid w:val="00F82BBF"/>
    <w:rsid w:val="00F850E2"/>
    <w:rsid w:val="00FA4EFD"/>
    <w:rsid w:val="00FA5640"/>
    <w:rsid w:val="00FB2562"/>
    <w:rsid w:val="00FE0B54"/>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9A6E50"/>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70CD7"/>
    <w:pPr>
      <w:ind w:left="720"/>
      <w:contextualSpacing/>
    </w:pPr>
    <w:rPr>
      <w:rFonts w:eastAsiaTheme="minorEastAsia"/>
      <w:lang w:val="en-US" w:eastAsia="ja-JP"/>
    </w:rPr>
  </w:style>
  <w:style w:type="character" w:styleId="Hyperlink">
    <w:name w:val="Hyperlink"/>
    <w:basedOn w:val="DefaultParagraphFont"/>
    <w:uiPriority w:val="99"/>
    <w:unhideWhenUsed/>
    <w:rsid w:val="00770CD7"/>
    <w:rPr>
      <w:color w:val="0563C1" w:themeColor="hyperlink"/>
      <w:u w:val="single"/>
    </w:rPr>
  </w:style>
  <w:style w:type="paragraph" w:customStyle="1" w:styleId="CEWAHeading3Green">
    <w:name w:val="CEWA Heading 3 Green"/>
    <w:basedOn w:val="Normal"/>
    <w:link w:val="CEWAHeading3GreenChar"/>
    <w:qFormat/>
    <w:rsid w:val="002C043B"/>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2C043B"/>
    <w:rPr>
      <w:rFonts w:ascii="Arial" w:hAnsi="Arial" w:cs="Arial"/>
      <w:b/>
      <w:color w:val="A8AD00"/>
      <w:sz w:val="32"/>
      <w:szCs w:val="32"/>
      <w:bdr w:val="none" w:sz="0" w:space="0" w:color="auto" w:frame="1"/>
    </w:rPr>
  </w:style>
  <w:style w:type="table" w:styleId="TableGrid">
    <w:name w:val="Table Grid"/>
    <w:basedOn w:val="TableNormal"/>
    <w:uiPriority w:val="39"/>
    <w:rsid w:val="008A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537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7DD4"/>
    <w:rPr>
      <w:color w:val="954F72" w:themeColor="followedHyperlink"/>
      <w:u w:val="single"/>
    </w:rPr>
  </w:style>
  <w:style w:type="paragraph" w:customStyle="1" w:styleId="Default">
    <w:name w:val="Default"/>
    <w:rsid w:val="008160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1218">
      <w:bodyDiv w:val="1"/>
      <w:marLeft w:val="0"/>
      <w:marRight w:val="0"/>
      <w:marTop w:val="0"/>
      <w:marBottom w:val="0"/>
      <w:divBdr>
        <w:top w:val="none" w:sz="0" w:space="0" w:color="auto"/>
        <w:left w:val="none" w:sz="0" w:space="0" w:color="auto"/>
        <w:bottom w:val="none" w:sz="0" w:space="0" w:color="auto"/>
        <w:right w:val="none" w:sz="0" w:space="0" w:color="auto"/>
      </w:divBdr>
    </w:div>
    <w:div w:id="3463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p.wa.gov.au" TargetMode="External"/><Relationship Id="rId18" Type="http://schemas.openxmlformats.org/officeDocument/2006/relationships/hyperlink" Target="http://www.police.wa.gov.au" TargetMode="External"/><Relationship Id="rId3" Type="http://schemas.openxmlformats.org/officeDocument/2006/relationships/customXml" Target="../customXml/item3.xml"/><Relationship Id="rId21" Type="http://schemas.openxmlformats.org/officeDocument/2006/relationships/hyperlink" Target="http://www.dfes.wa.gov.au/publications/pages/safety.aspx" TargetMode="External"/><Relationship Id="rId7" Type="http://schemas.openxmlformats.org/officeDocument/2006/relationships/settings" Target="settings.xml"/><Relationship Id="rId12" Type="http://schemas.openxmlformats.org/officeDocument/2006/relationships/hyperlink" Target="http://www.dlgc.wa.gov.au" TargetMode="External"/><Relationship Id="rId17" Type="http://schemas.openxmlformats.org/officeDocument/2006/relationships/hyperlink" Target="https://pch.health.w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direct.org.au" TargetMode="External"/><Relationship Id="rId20" Type="http://schemas.openxmlformats.org/officeDocument/2006/relationships/hyperlink" Target="http://www.dfes.wa.gov.au/alert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sa.wa.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merce.wa.gov.au/WorkSa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wa.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F28E-18F4-4B99-9141-D30610BC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ED7B3-E410-41FD-AF53-5F2123D99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E68F8-6A50-4BA9-AC51-990049B97849}">
  <ds:schemaRefs>
    <ds:schemaRef ds:uri="http://schemas.microsoft.com/sharepoint/v3/contenttype/forms"/>
  </ds:schemaRefs>
</ds:datastoreItem>
</file>

<file path=customXml/itemProps4.xml><?xml version="1.0" encoding="utf-8"?>
<ds:datastoreItem xmlns:ds="http://schemas.openxmlformats.org/officeDocument/2006/customXml" ds:itemID="{A990F03C-FFAC-4B4C-AAD7-FDEABAEC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22</cp:revision>
  <cp:lastPrinted>2018-11-27T01:31:00Z</cp:lastPrinted>
  <dcterms:created xsi:type="dcterms:W3CDTF">2019-03-18T05:38:00Z</dcterms:created>
  <dcterms:modified xsi:type="dcterms:W3CDTF">2019-06-05T08:06:00Z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y fmtid="{D5CDD505-2E9C-101B-9397-08002B2CF9AE}" pid="3" name="AuthorIds_UIVersion_512">
    <vt:lpwstr>12</vt:lpwstr>
  </property>
</Properties>
</file>