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B4F4" w14:textId="051B4E31" w:rsidR="00E9645B" w:rsidRPr="000747AD" w:rsidRDefault="009549C9" w:rsidP="7AB2DEEB">
      <w:pPr>
        <w:jc w:val="right"/>
        <w:rPr>
          <w:rFonts w:ascii="Arial" w:hAnsi="Arial" w:cs="Arial"/>
          <w:b/>
          <w:bCs/>
          <w:color w:val="FFC000" w:themeColor="accent4"/>
        </w:rPr>
      </w:pPr>
      <w:r>
        <w:rPr>
          <w:rFonts w:ascii="Arial" w:hAnsi="Arial" w:cs="Arial"/>
          <w:b/>
          <w:bCs/>
          <w:noProof/>
          <w:color w:val="FFC000" w:themeColor="accent4"/>
        </w:rPr>
        <w:drawing>
          <wp:anchor distT="0" distB="0" distL="114300" distR="114300" simplePos="0" relativeHeight="251658240" behindDoc="0" locked="0" layoutInCell="1" allowOverlap="1" wp14:anchorId="039367A6" wp14:editId="11A6C2C7">
            <wp:simplePos x="0" y="0"/>
            <wp:positionH relativeFrom="column">
              <wp:posOffset>47625</wp:posOffset>
            </wp:positionH>
            <wp:positionV relativeFrom="paragraph">
              <wp:posOffset>-188595</wp:posOffset>
            </wp:positionV>
            <wp:extent cx="504825" cy="624009"/>
            <wp:effectExtent l="0" t="0" r="0" b="508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wara new LOGO -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2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6041C" w14:textId="76CE3CAB" w:rsidR="00987A8A" w:rsidRPr="00FD356B" w:rsidRDefault="00F850E2" w:rsidP="00FD356B">
      <w:pPr>
        <w:jc w:val="center"/>
        <w:rPr>
          <w:rFonts w:ascii="Arial" w:hAnsi="Arial" w:cs="Arial"/>
          <w:b/>
        </w:rPr>
      </w:pPr>
      <w:r w:rsidRPr="00FD356B">
        <w:rPr>
          <w:rFonts w:ascii="Arial" w:hAnsi="Arial" w:cs="Arial"/>
          <w:b/>
        </w:rPr>
        <w:t>Children’s Health and Safety</w:t>
      </w:r>
      <w:r w:rsidR="00521DA6" w:rsidRPr="00FD356B">
        <w:rPr>
          <w:rFonts w:ascii="Arial" w:hAnsi="Arial" w:cs="Arial"/>
          <w:b/>
        </w:rPr>
        <w:t xml:space="preserve"> NQS2</w:t>
      </w:r>
    </w:p>
    <w:p w14:paraId="21B06EAA" w14:textId="77777777" w:rsidR="00FF4A2D" w:rsidRPr="000747AD" w:rsidRDefault="00FF4A2D" w:rsidP="00492C3F">
      <w:pPr>
        <w:rPr>
          <w:rFonts w:ascii="Arial" w:hAnsi="Arial" w:cs="Arial"/>
          <w:b/>
        </w:rPr>
      </w:pPr>
    </w:p>
    <w:p w14:paraId="089241A8" w14:textId="77777777" w:rsidR="00492C3F" w:rsidRPr="000747AD" w:rsidRDefault="00492C3F" w:rsidP="00492C3F">
      <w:pPr>
        <w:rPr>
          <w:rFonts w:ascii="Arial" w:hAnsi="Arial" w:cs="Arial"/>
          <w:b/>
        </w:rPr>
      </w:pPr>
    </w:p>
    <w:p w14:paraId="4B0F29AA" w14:textId="77777777" w:rsidR="00524006" w:rsidRPr="000747AD" w:rsidRDefault="00524006" w:rsidP="00000459">
      <w:pPr>
        <w:rPr>
          <w:rFonts w:ascii="Arial" w:hAnsi="Arial" w:cs="Arial"/>
          <w:b/>
          <w:sz w:val="36"/>
          <w:szCs w:val="36"/>
        </w:rPr>
      </w:pPr>
    </w:p>
    <w:p w14:paraId="4209FE2C" w14:textId="4C97BE3D" w:rsidR="00987A8A" w:rsidRPr="000747AD" w:rsidRDefault="0056429D" w:rsidP="00000459">
      <w:pPr>
        <w:rPr>
          <w:rFonts w:ascii="Arial" w:hAnsi="Arial" w:cs="Arial"/>
          <w:b/>
          <w:sz w:val="12"/>
          <w:szCs w:val="12"/>
        </w:rPr>
      </w:pPr>
      <w:r w:rsidRPr="000747AD">
        <w:rPr>
          <w:rFonts w:ascii="Arial" w:hAnsi="Arial" w:cs="Arial"/>
          <w:b/>
          <w:sz w:val="36"/>
          <w:szCs w:val="36"/>
        </w:rPr>
        <w:t>Rest</w:t>
      </w:r>
      <w:r w:rsidR="000D0A7D" w:rsidRPr="000747AD">
        <w:rPr>
          <w:rFonts w:ascii="Arial" w:hAnsi="Arial" w:cs="Arial"/>
          <w:b/>
          <w:sz w:val="36"/>
          <w:szCs w:val="36"/>
        </w:rPr>
        <w:t xml:space="preserve"> and Relaxation</w:t>
      </w:r>
      <w:bookmarkStart w:id="0" w:name="_GoBack"/>
      <w:bookmarkEnd w:id="0"/>
    </w:p>
    <w:p w14:paraId="61418E56" w14:textId="77777777" w:rsidR="00EE4F76" w:rsidRPr="000747AD" w:rsidRDefault="00EE4F76" w:rsidP="00EE4F76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59866F1A" w14:textId="77777777" w:rsidR="00524006" w:rsidRPr="000747AD" w:rsidRDefault="00FF4A2D" w:rsidP="00E9645B">
      <w:pPr>
        <w:spacing w:before="160" w:after="160"/>
        <w:rPr>
          <w:rFonts w:ascii="Arial" w:hAnsi="Arial" w:cs="Arial"/>
          <w:b/>
          <w:sz w:val="28"/>
          <w:szCs w:val="28"/>
        </w:rPr>
      </w:pPr>
      <w:r w:rsidRPr="000747AD">
        <w:rPr>
          <w:rFonts w:ascii="Arial" w:hAnsi="Arial" w:cs="Arial"/>
          <w:b/>
          <w:sz w:val="28"/>
          <w:szCs w:val="28"/>
        </w:rPr>
        <w:t>Policy Statement</w:t>
      </w:r>
    </w:p>
    <w:p w14:paraId="3F3FD419" w14:textId="0C620F2B" w:rsidR="00F014D9" w:rsidRPr="000747AD" w:rsidRDefault="009B363D" w:rsidP="00E9645B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0747AD">
        <w:rPr>
          <w:rFonts w:ascii="Arial" w:hAnsi="Arial" w:cs="Arial"/>
          <w:sz w:val="22"/>
          <w:szCs w:val="22"/>
        </w:rPr>
        <w:t xml:space="preserve">At </w:t>
      </w:r>
      <w:r w:rsidR="00FD356B" w:rsidRPr="00FD356B">
        <w:rPr>
          <w:rFonts w:ascii="Arial" w:hAnsi="Arial" w:cs="Arial"/>
          <w:sz w:val="22"/>
          <w:szCs w:val="22"/>
        </w:rPr>
        <w:t xml:space="preserve">Liwara Catholic Outside School Hours Care </w:t>
      </w:r>
      <w:r w:rsidR="00491E3E" w:rsidRPr="00491E3E">
        <w:rPr>
          <w:rFonts w:ascii="Arial" w:hAnsi="Arial" w:cs="Arial"/>
          <w:sz w:val="22"/>
          <w:szCs w:val="22"/>
        </w:rPr>
        <w:t>(the Service)</w:t>
      </w:r>
      <w:r w:rsidR="000747AD" w:rsidRPr="00491E3E">
        <w:rPr>
          <w:rFonts w:ascii="Arial" w:hAnsi="Arial" w:cs="Arial"/>
          <w:sz w:val="22"/>
          <w:szCs w:val="22"/>
        </w:rPr>
        <w:t>,</w:t>
      </w:r>
      <w:r w:rsidRPr="000747AD">
        <w:rPr>
          <w:rFonts w:ascii="Arial" w:hAnsi="Arial" w:cs="Arial"/>
          <w:sz w:val="22"/>
          <w:szCs w:val="22"/>
        </w:rPr>
        <w:t xml:space="preserve"> </w:t>
      </w:r>
      <w:r w:rsidR="00524006" w:rsidRPr="000747AD">
        <w:rPr>
          <w:rFonts w:ascii="Arial" w:hAnsi="Arial" w:cs="Arial"/>
          <w:sz w:val="22"/>
          <w:szCs w:val="22"/>
        </w:rPr>
        <w:t xml:space="preserve">children </w:t>
      </w:r>
      <w:r w:rsidR="00F014D9" w:rsidRPr="000747AD">
        <w:rPr>
          <w:rFonts w:ascii="Arial" w:hAnsi="Arial" w:cs="Arial"/>
          <w:sz w:val="22"/>
          <w:szCs w:val="22"/>
        </w:rPr>
        <w:t xml:space="preserve">are supported to </w:t>
      </w:r>
      <w:r w:rsidR="00524006" w:rsidRPr="000747AD">
        <w:rPr>
          <w:rFonts w:ascii="Arial" w:hAnsi="Arial" w:cs="Arial"/>
          <w:sz w:val="22"/>
          <w:szCs w:val="22"/>
        </w:rPr>
        <w:t xml:space="preserve">take increasing responsibility </w:t>
      </w:r>
      <w:r w:rsidR="000747AD">
        <w:rPr>
          <w:rFonts w:ascii="Arial" w:hAnsi="Arial" w:cs="Arial"/>
          <w:sz w:val="22"/>
          <w:szCs w:val="22"/>
        </w:rPr>
        <w:t xml:space="preserve">for their own </w:t>
      </w:r>
      <w:r w:rsidR="00F014D9" w:rsidRPr="000747AD">
        <w:rPr>
          <w:rFonts w:ascii="Arial" w:hAnsi="Arial" w:cs="Arial"/>
          <w:sz w:val="22"/>
          <w:szCs w:val="22"/>
        </w:rPr>
        <w:t xml:space="preserve">health and well-being.  A range of active and restful experiences are provided and educators support children’s preferences for </w:t>
      </w:r>
      <w:r w:rsidR="005232D6" w:rsidRPr="000747AD">
        <w:rPr>
          <w:rFonts w:ascii="Arial" w:hAnsi="Arial" w:cs="Arial"/>
          <w:sz w:val="22"/>
          <w:szCs w:val="22"/>
        </w:rPr>
        <w:t>participation</w:t>
      </w:r>
      <w:r w:rsidR="003B081C" w:rsidRPr="000747AD">
        <w:rPr>
          <w:rFonts w:ascii="Arial" w:hAnsi="Arial" w:cs="Arial"/>
          <w:sz w:val="22"/>
          <w:szCs w:val="22"/>
        </w:rPr>
        <w:t xml:space="preserve"> in the program</w:t>
      </w:r>
      <w:r w:rsidR="00E9645B" w:rsidRPr="000747AD">
        <w:rPr>
          <w:rFonts w:ascii="Arial" w:hAnsi="Arial" w:cs="Arial"/>
          <w:sz w:val="22"/>
          <w:szCs w:val="22"/>
        </w:rPr>
        <w:t>.</w:t>
      </w:r>
    </w:p>
    <w:p w14:paraId="62861D76" w14:textId="6439F809" w:rsidR="005232D6" w:rsidRPr="000747AD" w:rsidRDefault="005232D6" w:rsidP="00E9645B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0747AD">
        <w:rPr>
          <w:rFonts w:ascii="Arial" w:hAnsi="Arial" w:cs="Arial"/>
          <w:sz w:val="22"/>
          <w:szCs w:val="22"/>
        </w:rPr>
        <w:t xml:space="preserve">The environment is </w:t>
      </w:r>
      <w:r w:rsidR="00DC6AE7" w:rsidRPr="000747AD">
        <w:rPr>
          <w:rFonts w:ascii="Arial" w:hAnsi="Arial" w:cs="Arial"/>
          <w:sz w:val="22"/>
          <w:szCs w:val="22"/>
        </w:rPr>
        <w:t>planned</w:t>
      </w:r>
      <w:r w:rsidRPr="000747AD">
        <w:rPr>
          <w:rFonts w:ascii="Arial" w:hAnsi="Arial" w:cs="Arial"/>
          <w:sz w:val="22"/>
          <w:szCs w:val="22"/>
        </w:rPr>
        <w:t xml:space="preserve"> to provide </w:t>
      </w:r>
      <w:r w:rsidR="00DC6AE7" w:rsidRPr="000747AD">
        <w:rPr>
          <w:rFonts w:ascii="Arial" w:hAnsi="Arial" w:cs="Arial"/>
          <w:sz w:val="22"/>
          <w:szCs w:val="22"/>
        </w:rPr>
        <w:t>child-</w:t>
      </w:r>
      <w:r w:rsidRPr="000747AD">
        <w:rPr>
          <w:rFonts w:ascii="Arial" w:hAnsi="Arial" w:cs="Arial"/>
          <w:sz w:val="22"/>
          <w:szCs w:val="22"/>
        </w:rPr>
        <w:t>initiated opportunities for rest and relaxation throughout the day</w:t>
      </w:r>
      <w:r w:rsidR="00DC6AE7" w:rsidRPr="000747AD">
        <w:rPr>
          <w:rFonts w:ascii="Arial" w:hAnsi="Arial" w:cs="Arial"/>
          <w:sz w:val="22"/>
          <w:szCs w:val="22"/>
        </w:rPr>
        <w:t>.  Children who choose to sleep are supported to do so.  When children choose to sleep</w:t>
      </w:r>
      <w:r w:rsidR="0014217F" w:rsidRPr="000747AD">
        <w:rPr>
          <w:rFonts w:ascii="Arial" w:hAnsi="Arial" w:cs="Arial"/>
          <w:sz w:val="22"/>
          <w:szCs w:val="22"/>
        </w:rPr>
        <w:t>,</w:t>
      </w:r>
      <w:r w:rsidR="00DC6AE7" w:rsidRPr="000747AD">
        <w:rPr>
          <w:rFonts w:ascii="Arial" w:hAnsi="Arial" w:cs="Arial"/>
          <w:sz w:val="22"/>
          <w:szCs w:val="22"/>
        </w:rPr>
        <w:t xml:space="preserve"> best practice guidelines</w:t>
      </w:r>
      <w:r w:rsidR="0014217F" w:rsidRPr="000747AD">
        <w:rPr>
          <w:rFonts w:ascii="Arial" w:hAnsi="Arial" w:cs="Arial"/>
          <w:sz w:val="22"/>
          <w:szCs w:val="22"/>
        </w:rPr>
        <w:t xml:space="preserve"> are applied</w:t>
      </w:r>
      <w:r w:rsidR="00DC6AE7" w:rsidRPr="000747A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C6AE7" w:rsidRPr="000747AD">
        <w:rPr>
          <w:rFonts w:ascii="Arial" w:hAnsi="Arial" w:cs="Arial"/>
          <w:sz w:val="22"/>
          <w:szCs w:val="22"/>
        </w:rPr>
        <w:t>in regard to</w:t>
      </w:r>
      <w:proofErr w:type="gramEnd"/>
      <w:r w:rsidR="00DC6AE7" w:rsidRPr="000747AD">
        <w:rPr>
          <w:rFonts w:ascii="Arial" w:hAnsi="Arial" w:cs="Arial"/>
          <w:sz w:val="22"/>
          <w:szCs w:val="22"/>
        </w:rPr>
        <w:t xml:space="preserve"> safe sleeping practices</w:t>
      </w:r>
      <w:r w:rsidR="0014217F" w:rsidRPr="000747AD">
        <w:rPr>
          <w:rFonts w:ascii="Arial" w:hAnsi="Arial" w:cs="Arial"/>
          <w:sz w:val="22"/>
          <w:szCs w:val="22"/>
        </w:rPr>
        <w:t>.</w:t>
      </w:r>
    </w:p>
    <w:p w14:paraId="69F2F2CC" w14:textId="2FA39636" w:rsidR="00CE314D" w:rsidRPr="000747AD" w:rsidRDefault="00DC6AE7" w:rsidP="00E9645B">
      <w:pPr>
        <w:spacing w:after="160"/>
        <w:jc w:val="both"/>
        <w:rPr>
          <w:rFonts w:ascii="Arial" w:hAnsi="Arial" w:cs="Arial"/>
          <w:b/>
          <w:sz w:val="28"/>
          <w:szCs w:val="28"/>
        </w:rPr>
      </w:pPr>
      <w:r w:rsidRPr="000747AD">
        <w:rPr>
          <w:rFonts w:ascii="Arial" w:hAnsi="Arial" w:cs="Arial"/>
          <w:b/>
          <w:sz w:val="28"/>
          <w:szCs w:val="28"/>
        </w:rPr>
        <w:t>R</w:t>
      </w:r>
      <w:r w:rsidR="007010E4" w:rsidRPr="000747AD">
        <w:rPr>
          <w:rFonts w:ascii="Arial" w:hAnsi="Arial" w:cs="Arial"/>
          <w:b/>
          <w:sz w:val="28"/>
          <w:szCs w:val="28"/>
        </w:rPr>
        <w:t>ationale</w:t>
      </w:r>
    </w:p>
    <w:p w14:paraId="4663CC40" w14:textId="113BF947" w:rsidR="009B363D" w:rsidRPr="000747AD" w:rsidRDefault="009B363D" w:rsidP="00E9645B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0747AD">
        <w:rPr>
          <w:rFonts w:ascii="Arial" w:hAnsi="Arial" w:cs="Arial"/>
          <w:sz w:val="22"/>
          <w:szCs w:val="22"/>
          <w:lang w:val="en-US"/>
        </w:rPr>
        <w:t xml:space="preserve">The pastoral care and attention that children receive within </w:t>
      </w:r>
      <w:r w:rsidR="007010E4" w:rsidRPr="000747AD">
        <w:rPr>
          <w:rFonts w:ascii="Arial" w:hAnsi="Arial" w:cs="Arial"/>
          <w:sz w:val="22"/>
          <w:szCs w:val="22"/>
          <w:lang w:val="en-US"/>
        </w:rPr>
        <w:t>our</w:t>
      </w:r>
      <w:r w:rsidRPr="000747AD">
        <w:rPr>
          <w:rFonts w:ascii="Arial" w:hAnsi="Arial" w:cs="Arial"/>
          <w:sz w:val="22"/>
          <w:szCs w:val="22"/>
          <w:lang w:val="en-US"/>
        </w:rPr>
        <w:t xml:space="preserve"> community should help them to </w:t>
      </w:r>
      <w:proofErr w:type="spellStart"/>
      <w:r w:rsidRPr="000747AD">
        <w:rPr>
          <w:rFonts w:ascii="Arial" w:hAnsi="Arial" w:cs="Arial"/>
          <w:sz w:val="22"/>
          <w:szCs w:val="22"/>
          <w:lang w:val="en-US"/>
        </w:rPr>
        <w:t>realise</w:t>
      </w:r>
      <w:proofErr w:type="spellEnd"/>
      <w:r w:rsidRPr="000747AD">
        <w:rPr>
          <w:rFonts w:ascii="Arial" w:hAnsi="Arial" w:cs="Arial"/>
          <w:sz w:val="22"/>
          <w:szCs w:val="22"/>
          <w:lang w:val="en-US"/>
        </w:rPr>
        <w:t xml:space="preserve"> that they exist for God to love (Bishop’s Mandate, p.2</w:t>
      </w:r>
      <w:r w:rsidR="00CE314D" w:rsidRPr="000747AD">
        <w:rPr>
          <w:rFonts w:ascii="Arial" w:hAnsi="Arial" w:cs="Arial"/>
          <w:sz w:val="22"/>
          <w:szCs w:val="22"/>
          <w:lang w:val="en-US"/>
        </w:rPr>
        <w:t>1</w:t>
      </w:r>
      <w:r w:rsidRPr="000747AD">
        <w:rPr>
          <w:rFonts w:ascii="Arial" w:hAnsi="Arial" w:cs="Arial"/>
          <w:sz w:val="22"/>
          <w:szCs w:val="22"/>
          <w:lang w:val="en-US"/>
        </w:rPr>
        <w:t>)</w:t>
      </w:r>
      <w:r w:rsidR="007010E4" w:rsidRPr="000747AD">
        <w:rPr>
          <w:rFonts w:ascii="Arial" w:hAnsi="Arial" w:cs="Arial"/>
          <w:sz w:val="22"/>
          <w:szCs w:val="22"/>
          <w:lang w:val="en-US"/>
        </w:rPr>
        <w:t xml:space="preserve">.  </w:t>
      </w:r>
      <w:r w:rsidR="00725868" w:rsidRPr="000747AD">
        <w:rPr>
          <w:rFonts w:ascii="Arial" w:hAnsi="Arial" w:cs="Arial"/>
          <w:sz w:val="22"/>
          <w:szCs w:val="22"/>
          <w:shd w:val="clear" w:color="auto" w:fill="FFFFFF"/>
        </w:rPr>
        <w:t xml:space="preserve">"Come to me, all you who are weary and are carrying heavy burdens, and I will give you rest. Take my yoke upon </w:t>
      </w:r>
      <w:proofErr w:type="gramStart"/>
      <w:r w:rsidR="00725868" w:rsidRPr="000747AD">
        <w:rPr>
          <w:rFonts w:ascii="Arial" w:hAnsi="Arial" w:cs="Arial"/>
          <w:sz w:val="22"/>
          <w:szCs w:val="22"/>
          <w:shd w:val="clear" w:color="auto" w:fill="FFFFFF"/>
        </w:rPr>
        <w:t>you, and</w:t>
      </w:r>
      <w:proofErr w:type="gramEnd"/>
      <w:r w:rsidR="00725868" w:rsidRPr="000747AD">
        <w:rPr>
          <w:rFonts w:ascii="Arial" w:hAnsi="Arial" w:cs="Arial"/>
          <w:sz w:val="22"/>
          <w:szCs w:val="22"/>
          <w:shd w:val="clear" w:color="auto" w:fill="FFFFFF"/>
        </w:rPr>
        <w:t xml:space="preserve"> learn from me for I am gentle and humble in heart, and you will find rest for your souls." (Matthew 11: 28-30)</w:t>
      </w:r>
    </w:p>
    <w:p w14:paraId="4C997275" w14:textId="2205A35D" w:rsidR="008235E4" w:rsidRPr="000747AD" w:rsidRDefault="00DC6AE7" w:rsidP="00E9645B">
      <w:pPr>
        <w:pStyle w:val="Default"/>
        <w:spacing w:after="160"/>
        <w:jc w:val="both"/>
        <w:rPr>
          <w:sz w:val="22"/>
          <w:szCs w:val="22"/>
        </w:rPr>
      </w:pPr>
      <w:r w:rsidRPr="000747AD">
        <w:rPr>
          <w:sz w:val="22"/>
          <w:szCs w:val="22"/>
        </w:rPr>
        <w:t xml:space="preserve">In caring for our </w:t>
      </w:r>
      <w:r w:rsidR="0014217F" w:rsidRPr="000747AD">
        <w:rPr>
          <w:sz w:val="22"/>
          <w:szCs w:val="22"/>
        </w:rPr>
        <w:t>children,</w:t>
      </w:r>
      <w:r w:rsidR="009B363D" w:rsidRPr="000747AD">
        <w:rPr>
          <w:sz w:val="22"/>
          <w:szCs w:val="22"/>
        </w:rPr>
        <w:t xml:space="preserve"> </w:t>
      </w:r>
      <w:r w:rsidR="00491E3E">
        <w:rPr>
          <w:sz w:val="22"/>
          <w:szCs w:val="22"/>
        </w:rPr>
        <w:t>the</w:t>
      </w:r>
      <w:r w:rsidR="000747AD">
        <w:rPr>
          <w:sz w:val="22"/>
          <w:szCs w:val="22"/>
        </w:rPr>
        <w:t xml:space="preserve"> Service</w:t>
      </w:r>
      <w:r w:rsidR="007010E4" w:rsidRPr="000747AD">
        <w:rPr>
          <w:sz w:val="22"/>
          <w:szCs w:val="22"/>
        </w:rPr>
        <w:t xml:space="preserve"> </w:t>
      </w:r>
      <w:r w:rsidR="009B363D" w:rsidRPr="000747AD">
        <w:rPr>
          <w:sz w:val="22"/>
          <w:szCs w:val="22"/>
        </w:rPr>
        <w:t>understand</w:t>
      </w:r>
      <w:r w:rsidR="000747AD">
        <w:rPr>
          <w:sz w:val="22"/>
          <w:szCs w:val="22"/>
        </w:rPr>
        <w:t>s</w:t>
      </w:r>
      <w:r w:rsidR="009B363D" w:rsidRPr="000747AD">
        <w:rPr>
          <w:sz w:val="22"/>
          <w:szCs w:val="22"/>
        </w:rPr>
        <w:t xml:space="preserve"> the importance of providing children with nurturing environments that support their comfort, rest and relaxation needs. </w:t>
      </w:r>
      <w:r w:rsidR="007010E4" w:rsidRPr="000747AD">
        <w:rPr>
          <w:sz w:val="22"/>
          <w:szCs w:val="22"/>
        </w:rPr>
        <w:t xml:space="preserve">Rest and relaxation are recognised </w:t>
      </w:r>
      <w:r w:rsidR="009B363D" w:rsidRPr="000747AD">
        <w:rPr>
          <w:sz w:val="22"/>
          <w:szCs w:val="22"/>
        </w:rPr>
        <w:t>as important factors for supporting growth, learning and well-being and in supporting children to regulat</w:t>
      </w:r>
      <w:r w:rsidR="00E9645B" w:rsidRPr="000747AD">
        <w:rPr>
          <w:sz w:val="22"/>
          <w:szCs w:val="22"/>
        </w:rPr>
        <w:t>e their emotions and behaviour.</w:t>
      </w:r>
    </w:p>
    <w:p w14:paraId="252850C6" w14:textId="089DF970" w:rsidR="008235E4" w:rsidRPr="000747AD" w:rsidRDefault="008235E4" w:rsidP="00E9645B">
      <w:pPr>
        <w:spacing w:after="160"/>
        <w:rPr>
          <w:rFonts w:ascii="Arial" w:hAnsi="Arial" w:cs="Arial"/>
          <w:b/>
          <w:sz w:val="28"/>
          <w:szCs w:val="28"/>
        </w:rPr>
      </w:pPr>
      <w:r w:rsidRPr="000747AD">
        <w:rPr>
          <w:rFonts w:ascii="Arial" w:hAnsi="Arial" w:cs="Arial"/>
          <w:b/>
          <w:sz w:val="28"/>
          <w:szCs w:val="28"/>
        </w:rPr>
        <w:t>Procedures</w:t>
      </w:r>
    </w:p>
    <w:p w14:paraId="5574D6B8" w14:textId="67948947" w:rsidR="003B081C" w:rsidRPr="000747AD" w:rsidRDefault="003B081C" w:rsidP="00E9645B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0747AD">
        <w:rPr>
          <w:rFonts w:ascii="Arial" w:hAnsi="Arial" w:cs="Arial"/>
          <w:sz w:val="22"/>
          <w:szCs w:val="22"/>
        </w:rPr>
        <w:t>Children’s agency is supported by providing opportunities for children to make decisions about their own need for rest and relaxation.</w:t>
      </w:r>
    </w:p>
    <w:p w14:paraId="6456E39B" w14:textId="27895E47" w:rsidR="003B081C" w:rsidRPr="000747AD" w:rsidRDefault="003B081C" w:rsidP="000747AD">
      <w:pPr>
        <w:numPr>
          <w:ilvl w:val="0"/>
          <w:numId w:val="4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0747AD">
        <w:rPr>
          <w:rFonts w:ascii="Arial" w:hAnsi="Arial" w:cs="Arial"/>
          <w:sz w:val="22"/>
          <w:szCs w:val="22"/>
        </w:rPr>
        <w:t>The environment is planned to provide spaces for rest and relaxation.</w:t>
      </w:r>
    </w:p>
    <w:p w14:paraId="4C1FC4E1" w14:textId="0420AAB0" w:rsidR="003B081C" w:rsidRPr="000747AD" w:rsidRDefault="003B081C" w:rsidP="000747AD">
      <w:pPr>
        <w:numPr>
          <w:ilvl w:val="0"/>
          <w:numId w:val="4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0747AD">
        <w:rPr>
          <w:rFonts w:ascii="Arial" w:hAnsi="Arial" w:cs="Arial"/>
          <w:sz w:val="22"/>
          <w:szCs w:val="22"/>
        </w:rPr>
        <w:t>The program is designed to provide a variety of active and restful experiences.</w:t>
      </w:r>
    </w:p>
    <w:p w14:paraId="23E97F4C" w14:textId="77777777" w:rsidR="00E9645B" w:rsidRPr="000747AD" w:rsidRDefault="00E9645B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0747AD">
        <w:rPr>
          <w:rFonts w:ascii="Arial" w:hAnsi="Arial" w:cs="Arial"/>
          <w:b/>
          <w:sz w:val="28"/>
          <w:szCs w:val="28"/>
        </w:rPr>
        <w:br w:type="page"/>
      </w:r>
    </w:p>
    <w:p w14:paraId="792E7A74" w14:textId="772A1160" w:rsidR="004E1BCF" w:rsidRPr="000747AD" w:rsidRDefault="00E9645B" w:rsidP="00E9645B">
      <w:pPr>
        <w:spacing w:after="160"/>
        <w:jc w:val="both"/>
        <w:rPr>
          <w:rFonts w:ascii="Arial" w:hAnsi="Arial" w:cs="Arial"/>
          <w:b/>
          <w:sz w:val="28"/>
          <w:szCs w:val="28"/>
        </w:rPr>
      </w:pPr>
      <w:r w:rsidRPr="000747AD">
        <w:rPr>
          <w:rFonts w:ascii="Arial" w:hAnsi="Arial" w:cs="Arial"/>
          <w:b/>
          <w:sz w:val="28"/>
          <w:szCs w:val="28"/>
        </w:rPr>
        <w:lastRenderedPageBreak/>
        <w:t>References</w:t>
      </w:r>
    </w:p>
    <w:p w14:paraId="5E718812" w14:textId="3E6DC868" w:rsidR="00491E3E" w:rsidRPr="00491E3E" w:rsidRDefault="00491E3E" w:rsidP="00491E3E">
      <w:pPr>
        <w:spacing w:after="160"/>
        <w:ind w:left="567" w:hanging="567"/>
        <w:rPr>
          <w:rFonts w:ascii="Arial" w:eastAsia="Calibri" w:hAnsi="Arial" w:cs="Arial"/>
          <w:bCs/>
          <w:color w:val="000000"/>
          <w:sz w:val="22"/>
          <w:szCs w:val="22"/>
          <w:lang w:val="en-US"/>
        </w:rPr>
      </w:pPr>
      <w:r w:rsidRPr="00491E3E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Australian Children’s Education and Care Quality Authority </w:t>
      </w:r>
      <w:r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>[</w:t>
      </w:r>
      <w:r w:rsidRPr="00491E3E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>ACECQA</w:t>
      </w:r>
      <w:r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>]</w:t>
      </w:r>
      <w:r w:rsidRPr="00491E3E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. (2017). </w:t>
      </w:r>
      <w:r w:rsidRPr="00491E3E">
        <w:rPr>
          <w:rFonts w:ascii="Arial" w:eastAsia="Calibri" w:hAnsi="Arial" w:cs="Arial"/>
          <w:bCs/>
          <w:i/>
          <w:color w:val="000000"/>
          <w:sz w:val="22"/>
          <w:szCs w:val="22"/>
          <w:lang w:val="en-US"/>
        </w:rPr>
        <w:t xml:space="preserve">The Guide to the Education and Care Services Law and the Education and Care Services National Regulations 2011. </w:t>
      </w:r>
    </w:p>
    <w:p w14:paraId="6461D47E" w14:textId="45F5DB2C" w:rsidR="00E74D75" w:rsidRPr="000747AD" w:rsidRDefault="00491E3E" w:rsidP="00491E3E">
      <w:pPr>
        <w:autoSpaceDE w:val="0"/>
        <w:autoSpaceDN w:val="0"/>
        <w:adjustRightInd w:val="0"/>
        <w:spacing w:after="16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491E3E">
        <w:rPr>
          <w:rFonts w:ascii="Arial" w:eastAsia="Calibri" w:hAnsi="Arial" w:cs="Arial"/>
          <w:color w:val="000000"/>
          <w:sz w:val="22"/>
          <w:szCs w:val="22"/>
        </w:rPr>
        <w:t>ACECQA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  <w:r w:rsidRPr="00491E3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74D75" w:rsidRPr="000747AD">
        <w:rPr>
          <w:rFonts w:ascii="Arial" w:eastAsia="Calibri" w:hAnsi="Arial" w:cs="Arial"/>
          <w:color w:val="000000"/>
          <w:sz w:val="22"/>
          <w:szCs w:val="22"/>
        </w:rPr>
        <w:t>(2018)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  <w:r w:rsidR="00E74D75" w:rsidRPr="000747AD">
        <w:rPr>
          <w:rFonts w:ascii="Arial" w:eastAsia="Calibri" w:hAnsi="Arial" w:cs="Arial"/>
          <w:color w:val="000000"/>
          <w:sz w:val="22"/>
          <w:szCs w:val="22"/>
        </w:rPr>
        <w:t xml:space="preserve"> Education and Care Services National Regulations (WA) 2018. ACECQA, NSW.</w:t>
      </w:r>
    </w:p>
    <w:p w14:paraId="7EBD8109" w14:textId="44F84F99" w:rsidR="000747AD" w:rsidRDefault="00491E3E" w:rsidP="00491E3E">
      <w:pPr>
        <w:spacing w:after="16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491E3E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>ACECQA</w:t>
      </w:r>
      <w:r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. </w:t>
      </w:r>
      <w:r w:rsidR="000747AD" w:rsidRPr="000747AD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(2018). </w:t>
      </w:r>
      <w:r w:rsidR="000747AD" w:rsidRPr="000747AD">
        <w:rPr>
          <w:rFonts w:ascii="Arial" w:eastAsia="Calibri" w:hAnsi="Arial" w:cs="Arial"/>
          <w:bCs/>
          <w:i/>
          <w:color w:val="000000"/>
          <w:sz w:val="22"/>
          <w:szCs w:val="22"/>
          <w:lang w:val="en-US"/>
        </w:rPr>
        <w:t>National Quality Standard</w:t>
      </w:r>
      <w:r w:rsidR="000747AD" w:rsidRPr="000747AD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. Retrieved from </w:t>
      </w:r>
      <w:r w:rsidR="000747AD" w:rsidRPr="00491E3E">
        <w:rPr>
          <w:rFonts w:ascii="Arial" w:eastAsia="Calibri" w:hAnsi="Arial" w:cs="Arial"/>
          <w:bCs/>
          <w:sz w:val="22"/>
          <w:szCs w:val="22"/>
          <w:lang w:val="en-US"/>
        </w:rPr>
        <w:t>https://www.acecqa.gov.au/nqf/national-quality-standard</w:t>
      </w:r>
    </w:p>
    <w:p w14:paraId="50F50040" w14:textId="77777777" w:rsidR="000747AD" w:rsidRDefault="000747AD" w:rsidP="00491E3E">
      <w:pPr>
        <w:pStyle w:val="Default"/>
        <w:spacing w:after="16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Australian Government National Health and Medical Research Council. (2012). </w:t>
      </w:r>
      <w:r w:rsidRPr="000747AD">
        <w:rPr>
          <w:bCs/>
          <w:i/>
          <w:sz w:val="22"/>
          <w:szCs w:val="22"/>
        </w:rPr>
        <w:t>Staying Healthy, Preventing infectious diseases in early childhood education and care services</w:t>
      </w:r>
      <w:r>
        <w:rPr>
          <w:bCs/>
          <w:sz w:val="22"/>
          <w:szCs w:val="22"/>
        </w:rPr>
        <w:t>. (5</w:t>
      </w:r>
      <w:r w:rsidRPr="000747A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  <w:r w:rsidRPr="000747AD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). </w:t>
      </w:r>
      <w:r w:rsidRPr="000747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Canberra, ACT: Commonwealth of Australia</w:t>
      </w:r>
    </w:p>
    <w:p w14:paraId="76F56F75" w14:textId="77777777" w:rsidR="000747AD" w:rsidRPr="000747AD" w:rsidRDefault="000747AD" w:rsidP="00491E3E">
      <w:pPr>
        <w:spacing w:after="160"/>
        <w:ind w:left="567" w:hanging="567"/>
        <w:rPr>
          <w:rFonts w:ascii="Arial" w:eastAsia="Calibri" w:hAnsi="Arial" w:cs="Arial"/>
          <w:bCs/>
          <w:color w:val="000000"/>
          <w:sz w:val="22"/>
          <w:szCs w:val="22"/>
          <w:lang w:val="en-US"/>
        </w:rPr>
      </w:pPr>
      <w:r w:rsidRPr="000747AD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Government of Western Australia Department of Justice Parliamentary Counsel’s Office. (2012). </w:t>
      </w:r>
      <w:r w:rsidRPr="000747AD">
        <w:rPr>
          <w:rFonts w:ascii="Arial" w:eastAsia="Calibri" w:hAnsi="Arial" w:cs="Arial"/>
          <w:bCs/>
          <w:i/>
          <w:color w:val="000000"/>
          <w:sz w:val="22"/>
          <w:szCs w:val="22"/>
          <w:lang w:val="en-US"/>
        </w:rPr>
        <w:t>Education and Care Services National Law.</w:t>
      </w:r>
      <w:r w:rsidRPr="000747AD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 </w:t>
      </w:r>
    </w:p>
    <w:p w14:paraId="40C1E107" w14:textId="77777777" w:rsidR="000747AD" w:rsidRPr="000747AD" w:rsidRDefault="000747AD" w:rsidP="00491E3E">
      <w:pPr>
        <w:spacing w:after="160"/>
        <w:ind w:left="567" w:hanging="567"/>
        <w:rPr>
          <w:rFonts w:ascii="Arial" w:eastAsia="Arial" w:hAnsi="Arial" w:cs="Arial"/>
          <w:bCs/>
          <w:color w:val="000000"/>
          <w:sz w:val="22"/>
          <w:szCs w:val="22"/>
        </w:rPr>
      </w:pPr>
      <w:r w:rsidRPr="000747AD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Ministerial Council for Education, Early Childhood Development and Youth Affairs. (2011). </w:t>
      </w:r>
      <w:r w:rsidRPr="000747AD">
        <w:rPr>
          <w:rFonts w:ascii="Arial" w:eastAsia="Calibri" w:hAnsi="Arial" w:cs="Arial"/>
          <w:bCs/>
          <w:i/>
          <w:color w:val="000000"/>
          <w:sz w:val="22"/>
          <w:szCs w:val="22"/>
          <w:lang w:val="en-US"/>
        </w:rPr>
        <w:t>Education and Care Services National Regulations</w:t>
      </w:r>
      <w:r w:rsidRPr="000747AD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. </w:t>
      </w:r>
    </w:p>
    <w:p w14:paraId="225FD6C3" w14:textId="38CDD068" w:rsidR="00766CCA" w:rsidRDefault="00766CCA" w:rsidP="00491E3E">
      <w:pPr>
        <w:pStyle w:val="Default"/>
        <w:spacing w:after="160"/>
        <w:ind w:left="567" w:hanging="567"/>
        <w:rPr>
          <w:bCs/>
          <w:sz w:val="22"/>
          <w:szCs w:val="22"/>
        </w:rPr>
      </w:pPr>
      <w:r w:rsidRPr="00766CCA">
        <w:rPr>
          <w:bCs/>
          <w:sz w:val="22"/>
          <w:szCs w:val="22"/>
        </w:rPr>
        <w:t xml:space="preserve">Red nose saving little lives. (2019). Safe practices. Retrieved from </w:t>
      </w:r>
      <w:r w:rsidR="00E734AC" w:rsidRPr="00491E3E">
        <w:rPr>
          <w:bCs/>
          <w:sz w:val="22"/>
          <w:szCs w:val="22"/>
        </w:rPr>
        <w:t>https://rednose.com.au/section/safe-practices</w:t>
      </w:r>
      <w:r w:rsidR="00E734AC">
        <w:rPr>
          <w:bCs/>
          <w:sz w:val="22"/>
          <w:szCs w:val="22"/>
        </w:rPr>
        <w:t xml:space="preserve"> </w:t>
      </w:r>
    </w:p>
    <w:p w14:paraId="6217858B" w14:textId="6A7A0FA8" w:rsidR="000747AD" w:rsidRPr="00766CCA" w:rsidRDefault="00766CCA" w:rsidP="00491E3E">
      <w:pPr>
        <w:pStyle w:val="Default"/>
        <w:spacing w:after="16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="000747AD">
        <w:rPr>
          <w:bCs/>
          <w:sz w:val="22"/>
          <w:szCs w:val="22"/>
        </w:rPr>
        <w:t xml:space="preserve">ed nose saving little lives. </w:t>
      </w:r>
      <w:r>
        <w:rPr>
          <w:bCs/>
          <w:sz w:val="22"/>
          <w:szCs w:val="22"/>
        </w:rPr>
        <w:t xml:space="preserve">(2019). </w:t>
      </w:r>
      <w:r>
        <w:rPr>
          <w:bCs/>
          <w:i/>
          <w:sz w:val="22"/>
          <w:szCs w:val="22"/>
        </w:rPr>
        <w:t>Safe sleeping</w:t>
      </w:r>
      <w:r>
        <w:rPr>
          <w:bCs/>
          <w:sz w:val="22"/>
          <w:szCs w:val="22"/>
        </w:rPr>
        <w:t xml:space="preserve">. Retrieved from </w:t>
      </w:r>
      <w:r w:rsidRPr="00491E3E">
        <w:rPr>
          <w:bCs/>
          <w:sz w:val="22"/>
          <w:szCs w:val="22"/>
        </w:rPr>
        <w:t>https://rednose.com.au/section/safe-sleeping</w:t>
      </w:r>
      <w:r>
        <w:rPr>
          <w:bCs/>
          <w:sz w:val="22"/>
          <w:szCs w:val="22"/>
        </w:rPr>
        <w:t xml:space="preserve"> </w:t>
      </w:r>
    </w:p>
    <w:p w14:paraId="7F593503" w14:textId="1798D7BC" w:rsidR="009C6948" w:rsidRPr="000747AD" w:rsidRDefault="009C6948" w:rsidP="00E9645B">
      <w:pPr>
        <w:spacing w:after="160" w:line="256" w:lineRule="auto"/>
        <w:rPr>
          <w:rFonts w:ascii="Arial" w:hAnsi="Arial" w:cs="Arial"/>
          <w:b/>
          <w:sz w:val="28"/>
          <w:szCs w:val="28"/>
        </w:rPr>
      </w:pPr>
      <w:r w:rsidRPr="000747AD">
        <w:rPr>
          <w:rFonts w:ascii="Arial" w:hAnsi="Arial" w:cs="Arial"/>
          <w:b/>
          <w:sz w:val="28"/>
          <w:szCs w:val="28"/>
        </w:rPr>
        <w:t>Document History</w:t>
      </w:r>
    </w:p>
    <w:tbl>
      <w:tblPr>
        <w:tblStyle w:val="TableGrid2"/>
        <w:tblW w:w="9266" w:type="dxa"/>
        <w:tblInd w:w="-147" w:type="dxa"/>
        <w:tblLook w:val="04A0" w:firstRow="1" w:lastRow="0" w:firstColumn="1" w:lastColumn="0" w:noHBand="0" w:noVBand="1"/>
      </w:tblPr>
      <w:tblGrid>
        <w:gridCol w:w="1843"/>
        <w:gridCol w:w="5245"/>
        <w:gridCol w:w="2178"/>
      </w:tblGrid>
      <w:tr w:rsidR="00E9645B" w:rsidRPr="000747AD" w14:paraId="6C013EC4" w14:textId="77777777" w:rsidTr="000747AD">
        <w:trPr>
          <w:trHeight w:val="454"/>
        </w:trPr>
        <w:tc>
          <w:tcPr>
            <w:tcW w:w="9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00EC" w14:textId="5D4E9192" w:rsidR="00E9645B" w:rsidRPr="000747AD" w:rsidRDefault="00E9645B" w:rsidP="009C6948">
            <w:pPr>
              <w:rPr>
                <w:rFonts w:ascii="Arial" w:hAnsi="Arial" w:cs="Arial"/>
                <w:sz w:val="18"/>
                <w:szCs w:val="18"/>
              </w:rPr>
            </w:pPr>
            <w:r w:rsidRPr="000747AD">
              <w:rPr>
                <w:rFonts w:ascii="Arial" w:hAnsi="Arial" w:cs="Arial"/>
                <w:sz w:val="18"/>
                <w:szCs w:val="18"/>
              </w:rPr>
              <w:t>Document Title: Rest and Relaxation – Policy &amp; Procedure</w:t>
            </w:r>
          </w:p>
        </w:tc>
      </w:tr>
      <w:tr w:rsidR="009C6948" w:rsidRPr="000747AD" w14:paraId="1B093867" w14:textId="77777777" w:rsidTr="000747A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275F" w14:textId="77777777" w:rsidR="009C6948" w:rsidRPr="000747AD" w:rsidRDefault="009C6948" w:rsidP="009C6948">
            <w:pPr>
              <w:rPr>
                <w:rFonts w:ascii="Arial" w:hAnsi="Arial" w:cs="Arial"/>
                <w:sz w:val="18"/>
                <w:szCs w:val="18"/>
              </w:rPr>
            </w:pPr>
            <w:r w:rsidRPr="000747AD">
              <w:rPr>
                <w:rFonts w:ascii="Arial" w:hAnsi="Arial" w:cs="Arial"/>
                <w:sz w:val="18"/>
                <w:szCs w:val="18"/>
              </w:rPr>
              <w:t>Content Owner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49AB" w14:textId="77777777" w:rsidR="009C6948" w:rsidRPr="000747AD" w:rsidRDefault="009C6948" w:rsidP="009C6948">
            <w:pPr>
              <w:rPr>
                <w:rFonts w:ascii="Arial" w:hAnsi="Arial" w:cs="Arial"/>
                <w:sz w:val="18"/>
                <w:szCs w:val="18"/>
              </w:rPr>
            </w:pPr>
            <w:r w:rsidRPr="000747AD">
              <w:rPr>
                <w:rFonts w:ascii="Arial" w:hAnsi="Arial" w:cs="Arial"/>
                <w:sz w:val="18"/>
                <w:szCs w:val="18"/>
              </w:rPr>
              <w:t>Catholic Education Western Australia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FD03" w14:textId="77777777" w:rsidR="009C6948" w:rsidRPr="000747AD" w:rsidRDefault="009C6948" w:rsidP="009C6948">
            <w:pPr>
              <w:rPr>
                <w:rFonts w:ascii="Arial" w:hAnsi="Arial" w:cs="Arial"/>
                <w:sz w:val="18"/>
                <w:szCs w:val="18"/>
              </w:rPr>
            </w:pPr>
            <w:r w:rsidRPr="000747AD">
              <w:rPr>
                <w:rFonts w:ascii="Arial" w:hAnsi="Arial" w:cs="Arial"/>
                <w:sz w:val="18"/>
                <w:szCs w:val="18"/>
              </w:rPr>
              <w:t>Document Author</w:t>
            </w:r>
          </w:p>
        </w:tc>
      </w:tr>
      <w:tr w:rsidR="009C6948" w:rsidRPr="000747AD" w14:paraId="2EA7A699" w14:textId="77777777" w:rsidTr="000747A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98DD" w14:textId="77777777" w:rsidR="009C6948" w:rsidRPr="000747AD" w:rsidRDefault="009C6948" w:rsidP="009C6948">
            <w:pPr>
              <w:rPr>
                <w:rFonts w:ascii="Arial" w:hAnsi="Arial" w:cs="Arial"/>
                <w:sz w:val="18"/>
                <w:szCs w:val="18"/>
              </w:rPr>
            </w:pPr>
            <w:r w:rsidRPr="000747AD">
              <w:rPr>
                <w:rFonts w:ascii="Arial" w:hAnsi="Arial" w:cs="Arial"/>
                <w:sz w:val="18"/>
                <w:szCs w:val="18"/>
              </w:rPr>
              <w:t>Date Published</w:t>
            </w:r>
          </w:p>
          <w:p w14:paraId="177D8FF1" w14:textId="5BC080E3" w:rsidR="009C6948" w:rsidRPr="000747AD" w:rsidRDefault="003B081C" w:rsidP="000747AD">
            <w:pPr>
              <w:rPr>
                <w:rFonts w:ascii="Arial" w:hAnsi="Arial" w:cs="Arial"/>
                <w:sz w:val="18"/>
                <w:szCs w:val="18"/>
              </w:rPr>
            </w:pPr>
            <w:r w:rsidRPr="000747AD">
              <w:rPr>
                <w:rFonts w:ascii="Arial" w:hAnsi="Arial" w:cs="Arial"/>
                <w:sz w:val="18"/>
                <w:szCs w:val="18"/>
              </w:rPr>
              <w:t>February 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2A20" w14:textId="031D5D09" w:rsidR="009C6948" w:rsidRPr="000747AD" w:rsidRDefault="009C6948" w:rsidP="000747AD">
            <w:pPr>
              <w:rPr>
                <w:rFonts w:ascii="Arial" w:hAnsi="Arial" w:cs="Arial"/>
                <w:sz w:val="18"/>
                <w:szCs w:val="18"/>
              </w:rPr>
            </w:pPr>
            <w:r w:rsidRPr="000747AD">
              <w:rPr>
                <w:rFonts w:ascii="Arial" w:eastAsia="Calibri" w:hAnsi="Arial" w:cs="Arial"/>
                <w:sz w:val="18"/>
                <w:szCs w:val="18"/>
              </w:rPr>
              <w:t>DOCUMENT VERSION V1.0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DB7A" w14:textId="77777777" w:rsidR="009C6948" w:rsidRPr="000747AD" w:rsidRDefault="009C6948" w:rsidP="009C6948">
            <w:pPr>
              <w:rPr>
                <w:rFonts w:ascii="Arial" w:hAnsi="Arial" w:cs="Arial"/>
                <w:sz w:val="18"/>
                <w:szCs w:val="18"/>
              </w:rPr>
            </w:pPr>
            <w:r w:rsidRPr="000747AD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9C6948" w:rsidRPr="000747AD" w14:paraId="65977949" w14:textId="77777777" w:rsidTr="000747A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81BA" w14:textId="77777777" w:rsidR="009C6948" w:rsidRPr="000747AD" w:rsidRDefault="009C6948" w:rsidP="009C6948">
            <w:pPr>
              <w:rPr>
                <w:rFonts w:ascii="Arial" w:hAnsi="Arial" w:cs="Arial"/>
                <w:sz w:val="18"/>
                <w:szCs w:val="18"/>
              </w:rPr>
            </w:pPr>
            <w:r w:rsidRPr="000747AD">
              <w:rPr>
                <w:rFonts w:ascii="Arial" w:hAnsi="Arial" w:cs="Arial"/>
                <w:sz w:val="18"/>
                <w:szCs w:val="18"/>
              </w:rPr>
              <w:t>Revision Due Date</w:t>
            </w:r>
          </w:p>
          <w:p w14:paraId="27CF48EB" w14:textId="1886CA36" w:rsidR="009C6948" w:rsidRPr="000747AD" w:rsidRDefault="003B081C" w:rsidP="000747AD">
            <w:pPr>
              <w:rPr>
                <w:rFonts w:ascii="Arial" w:hAnsi="Arial" w:cs="Arial"/>
                <w:sz w:val="18"/>
                <w:szCs w:val="18"/>
              </w:rPr>
            </w:pPr>
            <w:r w:rsidRPr="000747AD">
              <w:rPr>
                <w:rFonts w:ascii="Arial" w:hAnsi="Arial" w:cs="Arial"/>
                <w:sz w:val="18"/>
                <w:szCs w:val="18"/>
              </w:rPr>
              <w:t>February</w:t>
            </w:r>
            <w:r w:rsidR="009C6948" w:rsidRPr="000747AD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0747A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18FD" w14:textId="77777777" w:rsidR="009C6948" w:rsidRPr="000747AD" w:rsidRDefault="009C6948" w:rsidP="009C69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95E7" w14:textId="77777777" w:rsidR="009C6948" w:rsidRPr="000747AD" w:rsidRDefault="009C6948" w:rsidP="009C69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331D1" w14:textId="77777777" w:rsidR="000D0A7D" w:rsidRPr="000747AD" w:rsidRDefault="000D0A7D" w:rsidP="000D0A7D">
      <w:pPr>
        <w:spacing w:line="256" w:lineRule="auto"/>
        <w:rPr>
          <w:rFonts w:ascii="Arial" w:hAnsi="Arial" w:cs="Arial"/>
          <w:sz w:val="18"/>
          <w:szCs w:val="18"/>
        </w:rPr>
      </w:pPr>
    </w:p>
    <w:p w14:paraId="7F14D276" w14:textId="1E69B6B6" w:rsidR="009C6948" w:rsidRPr="000747AD" w:rsidRDefault="009C6948" w:rsidP="009C6948">
      <w:pPr>
        <w:pBdr>
          <w:between w:val="single" w:sz="4" w:space="1" w:color="auto"/>
        </w:pBdr>
        <w:spacing w:line="256" w:lineRule="auto"/>
        <w:rPr>
          <w:rFonts w:ascii="Arial" w:hAnsi="Arial" w:cs="Arial"/>
        </w:rPr>
      </w:pPr>
      <w:r w:rsidRPr="000747AD">
        <w:rPr>
          <w:rFonts w:ascii="Arial" w:hAnsi="Arial" w:cs="Arial"/>
          <w:sz w:val="18"/>
          <w:szCs w:val="18"/>
        </w:rPr>
        <w:t>Warning – uncontrolled when printed. This document is current at the time of printing and may be subject to change without notice.</w:t>
      </w:r>
    </w:p>
    <w:p w14:paraId="40460194" w14:textId="58B77370" w:rsidR="00521DA6" w:rsidRPr="000747AD" w:rsidRDefault="00521DA6" w:rsidP="00137972">
      <w:pPr>
        <w:jc w:val="both"/>
        <w:rPr>
          <w:rFonts w:ascii="Arial" w:hAnsi="Arial" w:cs="Arial"/>
          <w:b/>
        </w:rPr>
      </w:pPr>
    </w:p>
    <w:p w14:paraId="03D0C614" w14:textId="1D3FD98A" w:rsidR="00137972" w:rsidRPr="000747AD" w:rsidRDefault="000D0A7D" w:rsidP="000D0A7D">
      <w:pPr>
        <w:tabs>
          <w:tab w:val="left" w:pos="2760"/>
        </w:tabs>
        <w:jc w:val="both"/>
        <w:rPr>
          <w:rFonts w:ascii="Arial" w:hAnsi="Arial" w:cs="Arial"/>
        </w:rPr>
      </w:pPr>
      <w:r w:rsidRPr="000747AD">
        <w:rPr>
          <w:rFonts w:ascii="Arial" w:hAnsi="Arial" w:cs="Arial"/>
        </w:rPr>
        <w:tab/>
      </w:r>
    </w:p>
    <w:sectPr w:rsidR="00137972" w:rsidRPr="000747AD" w:rsidSect="000D0A7D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BB37" w14:textId="77777777" w:rsidR="003C2C48" w:rsidRDefault="003C2C48" w:rsidP="00492C3F">
      <w:r>
        <w:separator/>
      </w:r>
    </w:p>
  </w:endnote>
  <w:endnote w:type="continuationSeparator" w:id="0">
    <w:p w14:paraId="686E771D" w14:textId="77777777" w:rsidR="003C2C48" w:rsidRDefault="003C2C48" w:rsidP="0049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9827664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13222670"/>
          <w:docPartObj>
            <w:docPartGallery w:val="Page Numbers (Top of Page)"/>
            <w:docPartUnique/>
          </w:docPartObj>
        </w:sdtPr>
        <w:sdtEndPr/>
        <w:sdtContent>
          <w:p w14:paraId="0CC95F31" w14:textId="4DC1FE56" w:rsidR="000D0A7D" w:rsidRDefault="000D0A7D" w:rsidP="000D0A7D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471524" wp14:editId="1002CF23">
                  <wp:extent cx="1022350" cy="638175"/>
                  <wp:effectExtent l="0" t="0" r="6350" b="952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3AA6D" w14:textId="7C1CC64C" w:rsidR="000D0A7D" w:rsidRPr="000D0A7D" w:rsidRDefault="000D0A7D" w:rsidP="000D0A7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A7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D0A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D0A7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D0A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35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D0A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D0A7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D0A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D0A7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D0A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35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D0A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7CB6" w14:textId="77777777" w:rsidR="003C2C48" w:rsidRDefault="003C2C48" w:rsidP="00492C3F">
      <w:r>
        <w:separator/>
      </w:r>
    </w:p>
  </w:footnote>
  <w:footnote w:type="continuationSeparator" w:id="0">
    <w:p w14:paraId="5CB82790" w14:textId="77777777" w:rsidR="003C2C48" w:rsidRDefault="003C2C48" w:rsidP="0049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5E2B" w14:textId="34A77ECE" w:rsidR="004E1BCF" w:rsidRDefault="004E1BC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43C5808" wp14:editId="3D7D3509">
          <wp:simplePos x="0" y="0"/>
          <wp:positionH relativeFrom="page">
            <wp:posOffset>-19050</wp:posOffset>
          </wp:positionH>
          <wp:positionV relativeFrom="paragraph">
            <wp:posOffset>-224155</wp:posOffset>
          </wp:positionV>
          <wp:extent cx="12173585" cy="492125"/>
          <wp:effectExtent l="0" t="0" r="0" b="3175"/>
          <wp:wrapTight wrapText="bothSides">
            <wp:wrapPolygon edited="0">
              <wp:start x="0" y="0"/>
              <wp:lineTo x="0" y="20903"/>
              <wp:lineTo x="21565" y="20903"/>
              <wp:lineTo x="21565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3" r="1569" b="49050"/>
                  <a:stretch/>
                </pic:blipFill>
                <pic:spPr bwMode="auto">
                  <a:xfrm>
                    <a:off x="0" y="0"/>
                    <a:ext cx="1217358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  <w:p w14:paraId="45A58412" w14:textId="77777777" w:rsidR="002D4E2C" w:rsidRDefault="002D4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CA8"/>
    <w:multiLevelType w:val="hybridMultilevel"/>
    <w:tmpl w:val="8CB46F76"/>
    <w:lvl w:ilvl="0" w:tplc="607C13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50A"/>
    <w:multiLevelType w:val="hybridMultilevel"/>
    <w:tmpl w:val="644E7836"/>
    <w:lvl w:ilvl="0" w:tplc="4828A5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1991"/>
    <w:multiLevelType w:val="hybridMultilevel"/>
    <w:tmpl w:val="311A22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76E26"/>
    <w:multiLevelType w:val="hybridMultilevel"/>
    <w:tmpl w:val="C1EADF9A"/>
    <w:lvl w:ilvl="0" w:tplc="9C72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2D"/>
    <w:rsid w:val="00000459"/>
    <w:rsid w:val="000230AD"/>
    <w:rsid w:val="000747AD"/>
    <w:rsid w:val="000D0A7D"/>
    <w:rsid w:val="00137972"/>
    <w:rsid w:val="0014217F"/>
    <w:rsid w:val="001B16E0"/>
    <w:rsid w:val="001D278A"/>
    <w:rsid w:val="002A4374"/>
    <w:rsid w:val="002D4E2C"/>
    <w:rsid w:val="00347CD5"/>
    <w:rsid w:val="003B081C"/>
    <w:rsid w:val="003B2615"/>
    <w:rsid w:val="003C2C48"/>
    <w:rsid w:val="003E5AD2"/>
    <w:rsid w:val="004079AB"/>
    <w:rsid w:val="00491E3E"/>
    <w:rsid w:val="00492C3F"/>
    <w:rsid w:val="004A269C"/>
    <w:rsid w:val="004E1BCF"/>
    <w:rsid w:val="005003EC"/>
    <w:rsid w:val="00521DA6"/>
    <w:rsid w:val="005232D6"/>
    <w:rsid w:val="00524006"/>
    <w:rsid w:val="0056429D"/>
    <w:rsid w:val="006E590E"/>
    <w:rsid w:val="007010E4"/>
    <w:rsid w:val="00725868"/>
    <w:rsid w:val="00730F2F"/>
    <w:rsid w:val="0076312F"/>
    <w:rsid w:val="00766CCA"/>
    <w:rsid w:val="0077084E"/>
    <w:rsid w:val="0078777E"/>
    <w:rsid w:val="008235E4"/>
    <w:rsid w:val="00861BE2"/>
    <w:rsid w:val="00892441"/>
    <w:rsid w:val="009010BD"/>
    <w:rsid w:val="00905723"/>
    <w:rsid w:val="009549C9"/>
    <w:rsid w:val="00987A8A"/>
    <w:rsid w:val="009B363D"/>
    <w:rsid w:val="009C6948"/>
    <w:rsid w:val="00A02B78"/>
    <w:rsid w:val="00B31F10"/>
    <w:rsid w:val="00B4444A"/>
    <w:rsid w:val="00B6459F"/>
    <w:rsid w:val="00B66B82"/>
    <w:rsid w:val="00CA20E0"/>
    <w:rsid w:val="00CE314D"/>
    <w:rsid w:val="00CF2971"/>
    <w:rsid w:val="00D031CB"/>
    <w:rsid w:val="00DC6AE7"/>
    <w:rsid w:val="00DD102D"/>
    <w:rsid w:val="00E06F86"/>
    <w:rsid w:val="00E734AC"/>
    <w:rsid w:val="00E74D75"/>
    <w:rsid w:val="00E9645B"/>
    <w:rsid w:val="00EB432E"/>
    <w:rsid w:val="00EC13BC"/>
    <w:rsid w:val="00EE3D8E"/>
    <w:rsid w:val="00EE4F76"/>
    <w:rsid w:val="00F014D9"/>
    <w:rsid w:val="00F66CFF"/>
    <w:rsid w:val="00F82BBF"/>
    <w:rsid w:val="00F850E2"/>
    <w:rsid w:val="00FB3094"/>
    <w:rsid w:val="00FD356B"/>
    <w:rsid w:val="00FE74F3"/>
    <w:rsid w:val="00FF4A2D"/>
    <w:rsid w:val="7AB2D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D5FE7"/>
  <w15:chartTrackingRefBased/>
  <w15:docId w15:val="{E12B8F12-8DCD-4F6E-8490-476E123B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2C3F"/>
  </w:style>
  <w:style w:type="paragraph" w:styleId="Footer">
    <w:name w:val="footer"/>
    <w:basedOn w:val="Normal"/>
    <w:link w:val="FooterChar"/>
    <w:uiPriority w:val="99"/>
    <w:unhideWhenUsed/>
    <w:rsid w:val="00492C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C3F"/>
  </w:style>
  <w:style w:type="paragraph" w:styleId="BalloonText">
    <w:name w:val="Balloon Text"/>
    <w:basedOn w:val="Normal"/>
    <w:link w:val="BalloonTextChar"/>
    <w:uiPriority w:val="99"/>
    <w:semiHidden/>
    <w:unhideWhenUsed/>
    <w:rsid w:val="0050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EC"/>
    <w:rPr>
      <w:rFonts w:ascii="Segoe UI" w:hAnsi="Segoe UI" w:cs="Segoe UI"/>
      <w:sz w:val="18"/>
      <w:szCs w:val="18"/>
    </w:rPr>
  </w:style>
  <w:style w:type="table" w:customStyle="1" w:styleId="GridTable1Light-Accent31">
    <w:name w:val="Grid Table 1 Light - Accent 31"/>
    <w:basedOn w:val="TableNormal"/>
    <w:uiPriority w:val="46"/>
    <w:rsid w:val="0056429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66B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EWAHeading3Green">
    <w:name w:val="CEWA Heading 3 Green"/>
    <w:basedOn w:val="Normal"/>
    <w:link w:val="CEWAHeading3GreenChar"/>
    <w:qFormat/>
    <w:rsid w:val="001D278A"/>
    <w:pPr>
      <w:spacing w:after="160" w:line="259" w:lineRule="auto"/>
    </w:pPr>
    <w:rPr>
      <w:rFonts w:ascii="Arial" w:eastAsiaTheme="minorHAnsi" w:hAnsi="Arial" w:cs="Arial"/>
      <w:b/>
      <w:color w:val="A8AD00"/>
      <w:sz w:val="32"/>
      <w:szCs w:val="32"/>
      <w:bdr w:val="none" w:sz="0" w:space="0" w:color="auto" w:frame="1"/>
    </w:rPr>
  </w:style>
  <w:style w:type="character" w:customStyle="1" w:styleId="CEWAHeading3GreenChar">
    <w:name w:val="CEWA Heading 3 Green Char"/>
    <w:basedOn w:val="DefaultParagraphFont"/>
    <w:link w:val="CEWAHeading3Green"/>
    <w:rsid w:val="001D278A"/>
    <w:rPr>
      <w:rFonts w:ascii="Arial" w:hAnsi="Arial" w:cs="Arial"/>
      <w:b/>
      <w:color w:val="A8AD00"/>
      <w:sz w:val="32"/>
      <w:szCs w:val="32"/>
      <w:bdr w:val="none" w:sz="0" w:space="0" w:color="auto" w:frame="1"/>
    </w:rPr>
  </w:style>
  <w:style w:type="table" w:styleId="TableGrid">
    <w:name w:val="Table Grid"/>
    <w:basedOn w:val="TableNormal"/>
    <w:uiPriority w:val="39"/>
    <w:rsid w:val="0052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3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12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2F"/>
    <w:rPr>
      <w:b/>
      <w:bCs/>
      <w:sz w:val="20"/>
      <w:szCs w:val="20"/>
    </w:rPr>
  </w:style>
  <w:style w:type="table" w:customStyle="1" w:styleId="TableGrid2">
    <w:name w:val="Table Grid2"/>
    <w:basedOn w:val="TableNormal"/>
    <w:uiPriority w:val="39"/>
    <w:rsid w:val="009C6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010E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25EDE445DFB44A1409D115D5D1D52" ma:contentTypeVersion="4" ma:contentTypeDescription="Create a new document." ma:contentTypeScope="" ma:versionID="e3fbddf4eb7835f58eb2ef409e0ec0da">
  <xsd:schema xmlns:xsd="http://www.w3.org/2001/XMLSchema" xmlns:xs="http://www.w3.org/2001/XMLSchema" xmlns:p="http://schemas.microsoft.com/office/2006/metadata/properties" xmlns:ns2="72ab3c49-0a7e-415f-a321-3b2d4530d483" targetNamespace="http://schemas.microsoft.com/office/2006/metadata/properties" ma:root="true" ma:fieldsID="ce583cb978066febe9da7e7e53ba0eca" ns2:_="">
    <xsd:import namespace="72ab3c49-0a7e-415f-a321-3b2d4530d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3c49-0a7e-415f-a321-3b2d4530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676A-98C1-452B-BEF7-6995265C7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C8A8B-27E4-4259-B03E-CD4542659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A8A7B-710E-46F4-9DBC-5CC812830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3c49-0a7e-415f-a321-3b2d4530d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AF6F9-BE2C-482D-8825-B6A3E18E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Parr</dc:creator>
  <cp:keywords/>
  <dc:description/>
  <cp:lastModifiedBy>Gaye Margetic (Liwara Catholic Primary School - Greenwood)</cp:lastModifiedBy>
  <cp:revision>17</cp:revision>
  <cp:lastPrinted>2018-11-27T01:34:00Z</cp:lastPrinted>
  <dcterms:created xsi:type="dcterms:W3CDTF">2018-12-04T08:33:00Z</dcterms:created>
  <dcterms:modified xsi:type="dcterms:W3CDTF">2019-06-05T07:07:00Z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0x010100CA525EDE445DFB44A1409D115D5D1D52</vt:lpwstr>
  </property>
</Properties>
</file>