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041C" w14:textId="01B97B3E" w:rsidR="0015288B" w:rsidRPr="004A4243" w:rsidRDefault="004A4243" w:rsidP="004A4243">
      <w:pPr>
        <w:spacing w:after="0" w:line="240" w:lineRule="auto"/>
        <w:jc w:val="center"/>
        <w:rPr>
          <w:rFonts w:ascii="Arial" w:hAnsi="Arial" w:cs="Arial"/>
          <w:b/>
          <w:sz w:val="40"/>
          <w:szCs w:val="40"/>
        </w:rPr>
      </w:pPr>
      <w:bookmarkStart w:id="0" w:name="_GoBack"/>
      <w:r w:rsidRPr="00E51F68">
        <w:rPr>
          <w:rFonts w:ascii="Arial" w:hAnsi="Arial" w:cs="Arial"/>
          <w:b/>
          <w:bCs/>
          <w:noProof/>
          <w:sz w:val="24"/>
          <w:szCs w:val="24"/>
          <w:lang w:eastAsia="en-AU"/>
        </w:rPr>
        <w:drawing>
          <wp:anchor distT="0" distB="0" distL="114300" distR="114300" simplePos="0" relativeHeight="251658240" behindDoc="0" locked="0" layoutInCell="1" allowOverlap="1" wp14:anchorId="3EFD41AD" wp14:editId="77A764DA">
            <wp:simplePos x="0" y="0"/>
            <wp:positionH relativeFrom="margin">
              <wp:align>left</wp:align>
            </wp:positionH>
            <wp:positionV relativeFrom="paragraph">
              <wp:posOffset>1753</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r w:rsidR="00E51F68" w:rsidRPr="00E51F68">
        <w:rPr>
          <w:rFonts w:ascii="Arial" w:hAnsi="Arial" w:cs="Arial"/>
          <w:b/>
          <w:bCs/>
          <w:noProof/>
          <w:sz w:val="24"/>
          <w:szCs w:val="24"/>
          <w:lang w:eastAsia="en-AU"/>
        </w:rPr>
        <w:t>Code of Ethical Conduct</w:t>
      </w:r>
      <w:r w:rsidR="00D2461B" w:rsidRPr="004A4243">
        <w:rPr>
          <w:rFonts w:ascii="Arial" w:hAnsi="Arial" w:cs="Arial"/>
          <w:b/>
          <w:sz w:val="24"/>
          <w:szCs w:val="24"/>
        </w:rPr>
        <w:t xml:space="preserve"> </w:t>
      </w:r>
      <w:bookmarkEnd w:id="0"/>
      <w:r w:rsidR="00D2461B" w:rsidRPr="004A4243">
        <w:rPr>
          <w:rFonts w:ascii="Arial" w:hAnsi="Arial" w:cs="Arial"/>
          <w:b/>
          <w:sz w:val="24"/>
          <w:szCs w:val="24"/>
        </w:rPr>
        <w:t>– NQS4</w:t>
      </w:r>
    </w:p>
    <w:p w14:paraId="31F867BC" w14:textId="21347295" w:rsidR="00FF4A2D" w:rsidRPr="00512F71" w:rsidRDefault="00FF4A2D" w:rsidP="006628E2">
      <w:pPr>
        <w:spacing w:after="0" w:line="240" w:lineRule="auto"/>
        <w:jc w:val="right"/>
        <w:rPr>
          <w:rFonts w:ascii="Arial" w:hAnsi="Arial" w:cs="Arial"/>
          <w:b/>
          <w:sz w:val="40"/>
          <w:szCs w:val="40"/>
        </w:rPr>
      </w:pPr>
    </w:p>
    <w:p w14:paraId="21B06EAA" w14:textId="77777777" w:rsidR="00FF4A2D" w:rsidRPr="00512F71" w:rsidRDefault="00FF4A2D" w:rsidP="006628E2">
      <w:pPr>
        <w:spacing w:after="0" w:line="240" w:lineRule="auto"/>
        <w:rPr>
          <w:rFonts w:ascii="Arial" w:hAnsi="Arial" w:cs="Arial"/>
          <w:b/>
          <w:sz w:val="24"/>
          <w:szCs w:val="24"/>
        </w:rPr>
      </w:pPr>
    </w:p>
    <w:p w14:paraId="089241A8" w14:textId="77777777" w:rsidR="00492C3F" w:rsidRPr="00512F71" w:rsidRDefault="00492C3F" w:rsidP="006628E2">
      <w:pPr>
        <w:spacing w:after="0" w:line="240" w:lineRule="auto"/>
        <w:rPr>
          <w:rFonts w:ascii="Arial" w:hAnsi="Arial" w:cs="Arial"/>
          <w:b/>
          <w:sz w:val="24"/>
          <w:szCs w:val="24"/>
        </w:rPr>
      </w:pPr>
    </w:p>
    <w:p w14:paraId="61418E56" w14:textId="77777777" w:rsidR="00EE4F76" w:rsidRPr="00512F71" w:rsidRDefault="00EE4F76" w:rsidP="006628E2">
      <w:pPr>
        <w:pBdr>
          <w:bottom w:val="single" w:sz="12" w:space="1" w:color="auto"/>
        </w:pBdr>
        <w:spacing w:after="0" w:line="240" w:lineRule="auto"/>
        <w:rPr>
          <w:rFonts w:ascii="Arial" w:hAnsi="Arial" w:cs="Arial"/>
          <w:b/>
          <w:sz w:val="28"/>
          <w:szCs w:val="28"/>
        </w:rPr>
      </w:pPr>
    </w:p>
    <w:p w14:paraId="0DC32976" w14:textId="041FB92E" w:rsidR="00FF4A2D" w:rsidRPr="00512F71" w:rsidRDefault="00FF4A2D" w:rsidP="006628E2">
      <w:pPr>
        <w:spacing w:before="240" w:line="240" w:lineRule="auto"/>
        <w:rPr>
          <w:rFonts w:ascii="Arial" w:hAnsi="Arial" w:cs="Arial"/>
          <w:b/>
          <w:sz w:val="28"/>
          <w:szCs w:val="28"/>
        </w:rPr>
      </w:pPr>
      <w:r w:rsidRPr="00512F71">
        <w:rPr>
          <w:rFonts w:ascii="Arial" w:hAnsi="Arial" w:cs="Arial"/>
          <w:b/>
          <w:sz w:val="28"/>
          <w:szCs w:val="28"/>
        </w:rPr>
        <w:t>Policy Statement</w:t>
      </w:r>
    </w:p>
    <w:p w14:paraId="3D926A6B" w14:textId="4A41F44C" w:rsidR="00D2461B" w:rsidRPr="00512F71" w:rsidRDefault="004A4243" w:rsidP="00D4481C">
      <w:pPr>
        <w:pStyle w:val="Default"/>
        <w:spacing w:after="160"/>
        <w:jc w:val="both"/>
        <w:rPr>
          <w:sz w:val="22"/>
          <w:szCs w:val="22"/>
          <w:lang w:val="en-US"/>
        </w:rPr>
      </w:pPr>
      <w:r w:rsidRPr="004A4243">
        <w:rPr>
          <w:color w:val="auto"/>
        </w:rPr>
        <w:t>Liwara Catholic Outside School Hours Care</w:t>
      </w:r>
      <w:r w:rsidR="00581B13" w:rsidRPr="004A4243">
        <w:rPr>
          <w:color w:val="auto"/>
        </w:rPr>
        <w:t xml:space="preserve"> </w:t>
      </w:r>
      <w:r w:rsidR="00D4481C" w:rsidRPr="00512F71">
        <w:rPr>
          <w:sz w:val="22"/>
          <w:szCs w:val="22"/>
          <w:lang w:val="en-US"/>
        </w:rPr>
        <w:t xml:space="preserve">(the Service) </w:t>
      </w:r>
      <w:r w:rsidR="00D2461B" w:rsidRPr="00512F71">
        <w:rPr>
          <w:sz w:val="22"/>
          <w:szCs w:val="22"/>
          <w:lang w:val="en-US"/>
        </w:rPr>
        <w:t>is committed</w:t>
      </w:r>
      <w:r w:rsidR="000E602F" w:rsidRPr="00512F71">
        <w:rPr>
          <w:sz w:val="22"/>
          <w:szCs w:val="22"/>
          <w:lang w:val="en-US"/>
        </w:rPr>
        <w:t xml:space="preserve"> to </w:t>
      </w:r>
      <w:r w:rsidR="00F7608F" w:rsidRPr="00512F71">
        <w:rPr>
          <w:sz w:val="22"/>
          <w:szCs w:val="22"/>
          <w:lang w:val="en-US"/>
        </w:rPr>
        <w:t xml:space="preserve">upholding the </w:t>
      </w:r>
      <w:r w:rsidR="000E602F" w:rsidRPr="00512F71">
        <w:rPr>
          <w:sz w:val="22"/>
          <w:szCs w:val="22"/>
          <w:lang w:val="en-US"/>
        </w:rPr>
        <w:t>Catholic Education Western Aus</w:t>
      </w:r>
      <w:r w:rsidR="00A7093C" w:rsidRPr="00512F71">
        <w:rPr>
          <w:sz w:val="22"/>
          <w:szCs w:val="22"/>
          <w:lang w:val="en-US"/>
        </w:rPr>
        <w:t>tralia Code of Ethical Conduct.</w:t>
      </w:r>
    </w:p>
    <w:p w14:paraId="48D75516" w14:textId="7EA509F8" w:rsidR="00581B13" w:rsidRPr="00512F71" w:rsidRDefault="00581B13" w:rsidP="00D4481C">
      <w:pPr>
        <w:autoSpaceDE w:val="0"/>
        <w:autoSpaceDN w:val="0"/>
        <w:adjustRightInd w:val="0"/>
        <w:spacing w:after="0" w:line="240" w:lineRule="auto"/>
        <w:jc w:val="both"/>
        <w:rPr>
          <w:rFonts w:ascii="Arial" w:eastAsia="Times New Roman" w:hAnsi="Arial" w:cs="Arial"/>
          <w:color w:val="000000"/>
          <w:lang w:eastAsia="en-AU"/>
        </w:rPr>
      </w:pPr>
      <w:r w:rsidRPr="00512F71">
        <w:rPr>
          <w:rFonts w:ascii="Arial" w:eastAsia="Times New Roman" w:hAnsi="Arial" w:cs="Arial"/>
          <w:color w:val="000000"/>
          <w:lang w:eastAsia="en-AU"/>
        </w:rPr>
        <w:t>It is the responsibility of each staff member at</w:t>
      </w:r>
      <w:r w:rsidR="00060CEB" w:rsidRPr="00512F71">
        <w:rPr>
          <w:rFonts w:ascii="Arial" w:eastAsia="Times New Roman" w:hAnsi="Arial" w:cs="Arial"/>
          <w:color w:val="000000"/>
          <w:lang w:eastAsia="en-AU"/>
        </w:rPr>
        <w:t xml:space="preserve"> th</w:t>
      </w:r>
      <w:r w:rsidR="00512F71">
        <w:rPr>
          <w:rFonts w:ascii="Arial" w:eastAsia="Times New Roman" w:hAnsi="Arial" w:cs="Arial"/>
          <w:color w:val="000000"/>
          <w:lang w:eastAsia="en-AU"/>
        </w:rPr>
        <w:t>e</w:t>
      </w:r>
      <w:r w:rsidR="00060CEB" w:rsidRPr="00512F71">
        <w:rPr>
          <w:rFonts w:ascii="Arial" w:eastAsia="Times New Roman" w:hAnsi="Arial" w:cs="Arial"/>
          <w:color w:val="000000"/>
          <w:lang w:eastAsia="en-AU"/>
        </w:rPr>
        <w:t xml:space="preserve"> Service</w:t>
      </w:r>
      <w:r w:rsidRPr="00512F71">
        <w:rPr>
          <w:rFonts w:ascii="Arial" w:eastAsia="Times New Roman" w:hAnsi="Arial" w:cs="Arial"/>
          <w:color w:val="FF0000"/>
          <w:lang w:eastAsia="en-AU"/>
        </w:rPr>
        <w:t xml:space="preserve"> </w:t>
      </w:r>
      <w:r w:rsidRPr="00512F71">
        <w:rPr>
          <w:rFonts w:ascii="Arial" w:eastAsia="Times New Roman" w:hAnsi="Arial" w:cs="Arial"/>
          <w:color w:val="000000"/>
          <w:lang w:eastAsia="en-AU"/>
        </w:rPr>
        <w:t>to abide by Catholic Education Western Australia’s Code of Christian Ethical Conduct, which requires staff to strive to develop and live out relationships in a manner that</w:t>
      </w:r>
      <w:r w:rsidR="00A7093C" w:rsidRPr="00512F71">
        <w:rPr>
          <w:rFonts w:ascii="Arial" w:eastAsia="Times New Roman" w:hAnsi="Arial" w:cs="Arial"/>
          <w:color w:val="000000"/>
          <w:lang w:eastAsia="en-AU"/>
        </w:rPr>
        <w:t xml:space="preserve"> is based on the Gospel values.</w:t>
      </w:r>
    </w:p>
    <w:p w14:paraId="7723BA06" w14:textId="77777777" w:rsidR="00060CEB" w:rsidRPr="00512F71" w:rsidRDefault="00060CEB" w:rsidP="00D4481C">
      <w:pPr>
        <w:spacing w:before="240" w:line="240" w:lineRule="auto"/>
        <w:rPr>
          <w:rFonts w:ascii="Arial" w:eastAsia="Times New Roman" w:hAnsi="Arial" w:cs="Arial"/>
          <w:b/>
          <w:bCs/>
          <w:lang w:eastAsia="en-AU"/>
        </w:rPr>
      </w:pPr>
      <w:r w:rsidRPr="00512F71">
        <w:rPr>
          <w:rFonts w:ascii="Arial" w:eastAsia="Times New Roman" w:hAnsi="Arial" w:cs="Arial"/>
          <w:b/>
          <w:bCs/>
          <w:lang w:eastAsia="en-AU"/>
        </w:rPr>
        <w:t>CODE OF ETHICAL CONDUCT</w:t>
      </w:r>
    </w:p>
    <w:p w14:paraId="30A47D67" w14:textId="77777777" w:rsidR="00060CEB" w:rsidRPr="00512F71" w:rsidRDefault="00060CEB" w:rsidP="00D4481C">
      <w:pPr>
        <w:widowControl w:val="0"/>
        <w:spacing w:line="240" w:lineRule="auto"/>
        <w:rPr>
          <w:rFonts w:ascii="Arial" w:eastAsia="Times New Roman" w:hAnsi="Arial" w:cs="Arial"/>
          <w:bCs/>
          <w:lang w:eastAsia="en-AU"/>
        </w:rPr>
      </w:pPr>
      <w:r w:rsidRPr="00512F71">
        <w:rPr>
          <w:rFonts w:ascii="Arial" w:eastAsia="Times New Roman" w:hAnsi="Arial" w:cs="Arial"/>
          <w:bCs/>
          <w:lang w:eastAsia="en-AU"/>
        </w:rPr>
        <w:t>Calls upon all to act in a manner that is:</w:t>
      </w:r>
    </w:p>
    <w:p w14:paraId="316BB0C2" w14:textId="168EB26B" w:rsidR="00060CEB" w:rsidRPr="00512F71" w:rsidRDefault="00060CEB" w:rsidP="006628E2">
      <w:pPr>
        <w:widowControl w:val="0"/>
        <w:numPr>
          <w:ilvl w:val="0"/>
          <w:numId w:val="19"/>
        </w:numPr>
        <w:spacing w:after="0" w:line="240" w:lineRule="auto"/>
        <w:rPr>
          <w:rFonts w:ascii="Arial" w:eastAsia="Times New Roman" w:hAnsi="Arial" w:cs="Arial"/>
          <w:bCs/>
          <w:lang w:eastAsia="en-AU"/>
        </w:rPr>
      </w:pPr>
      <w:r w:rsidRPr="00512F71">
        <w:rPr>
          <w:rFonts w:ascii="Arial" w:eastAsia="Times New Roman" w:hAnsi="Arial" w:cs="Arial"/>
          <w:bCs/>
          <w:lang w:eastAsia="en-AU"/>
        </w:rPr>
        <w:t>Based on Christian ethics</w:t>
      </w:r>
    </w:p>
    <w:p w14:paraId="0B68E23D" w14:textId="775F1AA9" w:rsidR="00060CEB" w:rsidRPr="00512F71" w:rsidRDefault="00060CEB" w:rsidP="006628E2">
      <w:pPr>
        <w:widowControl w:val="0"/>
        <w:numPr>
          <w:ilvl w:val="0"/>
          <w:numId w:val="19"/>
        </w:numPr>
        <w:spacing w:after="0" w:line="240" w:lineRule="auto"/>
        <w:rPr>
          <w:rFonts w:ascii="Arial" w:eastAsia="Times New Roman" w:hAnsi="Arial" w:cs="Arial"/>
          <w:bCs/>
          <w:lang w:eastAsia="en-AU"/>
        </w:rPr>
      </w:pPr>
      <w:r w:rsidRPr="00512F71">
        <w:rPr>
          <w:rFonts w:ascii="Arial" w:eastAsia="Times New Roman" w:hAnsi="Arial" w:cs="Arial"/>
          <w:bCs/>
          <w:lang w:eastAsia="en-AU"/>
        </w:rPr>
        <w:t>Professional</w:t>
      </w:r>
    </w:p>
    <w:p w14:paraId="51BBF6E1" w14:textId="6AE1E6C6" w:rsidR="00060CEB" w:rsidRPr="00512F71" w:rsidRDefault="00060CEB" w:rsidP="006628E2">
      <w:pPr>
        <w:widowControl w:val="0"/>
        <w:numPr>
          <w:ilvl w:val="0"/>
          <w:numId w:val="19"/>
        </w:numPr>
        <w:spacing w:after="0" w:line="240" w:lineRule="auto"/>
        <w:rPr>
          <w:rFonts w:ascii="Arial" w:eastAsia="Times New Roman" w:hAnsi="Arial" w:cs="Arial"/>
          <w:bCs/>
          <w:lang w:eastAsia="en-AU"/>
        </w:rPr>
      </w:pPr>
      <w:r w:rsidRPr="00512F71">
        <w:rPr>
          <w:rFonts w:ascii="Arial" w:eastAsia="Times New Roman" w:hAnsi="Arial" w:cs="Arial"/>
          <w:bCs/>
          <w:lang w:eastAsia="en-AU"/>
        </w:rPr>
        <w:t>Timely</w:t>
      </w:r>
    </w:p>
    <w:p w14:paraId="32FB02D6" w14:textId="7B5F716F" w:rsidR="00060CEB" w:rsidRPr="00512F71" w:rsidRDefault="00060CEB" w:rsidP="006628E2">
      <w:pPr>
        <w:widowControl w:val="0"/>
        <w:numPr>
          <w:ilvl w:val="0"/>
          <w:numId w:val="19"/>
        </w:numPr>
        <w:spacing w:after="0" w:line="240" w:lineRule="auto"/>
        <w:rPr>
          <w:rFonts w:ascii="Arial" w:eastAsia="Times New Roman" w:hAnsi="Arial" w:cs="Arial"/>
          <w:bCs/>
          <w:lang w:eastAsia="en-AU"/>
        </w:rPr>
      </w:pPr>
      <w:r w:rsidRPr="00512F71">
        <w:rPr>
          <w:rFonts w:ascii="Arial" w:eastAsia="Times New Roman" w:hAnsi="Arial" w:cs="Arial"/>
          <w:bCs/>
          <w:lang w:eastAsia="en-AU"/>
        </w:rPr>
        <w:t>Contextually appropriate</w:t>
      </w:r>
    </w:p>
    <w:p w14:paraId="62A89133" w14:textId="77777777" w:rsidR="00060CEB" w:rsidRPr="00512F71" w:rsidRDefault="00060CEB" w:rsidP="006628E2">
      <w:pPr>
        <w:widowControl w:val="0"/>
        <w:spacing w:after="0" w:line="240" w:lineRule="auto"/>
        <w:rPr>
          <w:rFonts w:ascii="Arial" w:eastAsia="Times New Roman" w:hAnsi="Arial" w:cs="Arial"/>
          <w:b/>
          <w:bCs/>
          <w:lang w:eastAsia="en-AU"/>
        </w:rPr>
      </w:pPr>
    </w:p>
    <w:p w14:paraId="77D739F9" w14:textId="77777777" w:rsidR="00060CEB" w:rsidRPr="00512F71" w:rsidRDefault="00060CEB" w:rsidP="00D4481C">
      <w:pPr>
        <w:spacing w:before="240" w:line="240" w:lineRule="auto"/>
        <w:rPr>
          <w:rFonts w:ascii="Arial" w:eastAsia="Times New Roman" w:hAnsi="Arial" w:cs="Arial"/>
          <w:b/>
          <w:bCs/>
          <w:lang w:eastAsia="en-AU"/>
        </w:rPr>
      </w:pPr>
      <w:r w:rsidRPr="00512F71">
        <w:rPr>
          <w:rFonts w:ascii="Arial" w:eastAsia="Times New Roman" w:hAnsi="Arial" w:cs="Arial"/>
          <w:b/>
          <w:bCs/>
          <w:lang w:eastAsia="en-AU"/>
        </w:rPr>
        <w:t>REALITY OF GOSPEL VALUES</w:t>
      </w:r>
    </w:p>
    <w:p w14:paraId="16D80D9B" w14:textId="3A7773ED" w:rsidR="00060CEB" w:rsidRPr="00512F71" w:rsidRDefault="00060CEB" w:rsidP="006628E2">
      <w:pPr>
        <w:widowControl w:val="0"/>
        <w:spacing w:after="0" w:line="240" w:lineRule="auto"/>
        <w:rPr>
          <w:rFonts w:ascii="Arial" w:eastAsia="Times New Roman" w:hAnsi="Arial" w:cs="Arial"/>
          <w:bCs/>
          <w:lang w:eastAsia="en-AU"/>
        </w:rPr>
      </w:pPr>
      <w:r w:rsidRPr="00512F71">
        <w:rPr>
          <w:rFonts w:ascii="Arial" w:eastAsia="Times New Roman" w:hAnsi="Arial" w:cs="Arial"/>
          <w:bCs/>
          <w:lang w:eastAsia="en-AU"/>
        </w:rPr>
        <w:t>An ethical approach is based on the living out of Gospel values which find expression in:</w:t>
      </w:r>
    </w:p>
    <w:p w14:paraId="798EA86E" w14:textId="534E288B" w:rsidR="00060CEB" w:rsidRPr="00512F71" w:rsidRDefault="00060CEB" w:rsidP="006628E2">
      <w:pPr>
        <w:widowControl w:val="0"/>
        <w:numPr>
          <w:ilvl w:val="0"/>
          <w:numId w:val="19"/>
        </w:numPr>
        <w:spacing w:after="0" w:line="240" w:lineRule="auto"/>
        <w:rPr>
          <w:rFonts w:ascii="Arial" w:eastAsia="Times New Roman" w:hAnsi="Arial" w:cs="Arial"/>
          <w:bCs/>
          <w:lang w:eastAsia="en-AU"/>
        </w:rPr>
      </w:pPr>
      <w:r w:rsidRPr="00512F71">
        <w:rPr>
          <w:rFonts w:ascii="Arial" w:eastAsia="Times New Roman" w:hAnsi="Arial" w:cs="Arial"/>
          <w:bCs/>
          <w:lang w:eastAsia="en-AU"/>
        </w:rPr>
        <w:t>Respect for the dignity of each person</w:t>
      </w:r>
    </w:p>
    <w:p w14:paraId="70E07BD8" w14:textId="78764385" w:rsidR="00060CEB" w:rsidRPr="00512F71" w:rsidRDefault="00060CEB" w:rsidP="006628E2">
      <w:pPr>
        <w:widowControl w:val="0"/>
        <w:numPr>
          <w:ilvl w:val="0"/>
          <w:numId w:val="19"/>
        </w:numPr>
        <w:spacing w:after="0" w:line="240" w:lineRule="auto"/>
        <w:rPr>
          <w:rFonts w:ascii="Arial" w:eastAsia="Times New Roman" w:hAnsi="Arial" w:cs="Arial"/>
          <w:bCs/>
          <w:lang w:eastAsia="en-AU"/>
        </w:rPr>
      </w:pPr>
      <w:r w:rsidRPr="00512F71">
        <w:rPr>
          <w:rFonts w:ascii="Arial" w:eastAsia="Times New Roman" w:hAnsi="Arial" w:cs="Arial"/>
          <w:bCs/>
          <w:lang w:eastAsia="en-AU"/>
        </w:rPr>
        <w:t>Acknowledgement of the giftedness of each person</w:t>
      </w:r>
    </w:p>
    <w:p w14:paraId="6EFBFF48" w14:textId="6C093C26" w:rsidR="00060CEB" w:rsidRPr="00512F71" w:rsidRDefault="00060CEB" w:rsidP="006628E2">
      <w:pPr>
        <w:widowControl w:val="0"/>
        <w:numPr>
          <w:ilvl w:val="0"/>
          <w:numId w:val="19"/>
        </w:numPr>
        <w:spacing w:after="0" w:line="240" w:lineRule="auto"/>
        <w:rPr>
          <w:rFonts w:ascii="Arial" w:eastAsia="Times New Roman" w:hAnsi="Arial" w:cs="Arial"/>
          <w:bCs/>
          <w:lang w:eastAsia="en-AU"/>
        </w:rPr>
      </w:pPr>
      <w:r w:rsidRPr="00512F71">
        <w:rPr>
          <w:rFonts w:ascii="Arial" w:eastAsia="Times New Roman" w:hAnsi="Arial" w:cs="Arial"/>
          <w:bCs/>
          <w:lang w:eastAsia="en-AU"/>
        </w:rPr>
        <w:t>Commitment to building positive relationships</w:t>
      </w:r>
    </w:p>
    <w:p w14:paraId="547D6A10" w14:textId="3955814E" w:rsidR="00060CEB" w:rsidRPr="00512F71" w:rsidRDefault="00060CEB" w:rsidP="006628E2">
      <w:pPr>
        <w:widowControl w:val="0"/>
        <w:numPr>
          <w:ilvl w:val="0"/>
          <w:numId w:val="19"/>
        </w:numPr>
        <w:spacing w:after="0" w:line="240" w:lineRule="auto"/>
        <w:rPr>
          <w:rFonts w:ascii="Arial" w:eastAsia="Times New Roman" w:hAnsi="Arial" w:cs="Arial"/>
          <w:bCs/>
          <w:lang w:eastAsia="en-AU"/>
        </w:rPr>
      </w:pPr>
      <w:r w:rsidRPr="00512F71">
        <w:rPr>
          <w:rFonts w:ascii="Arial" w:eastAsia="Times New Roman" w:hAnsi="Arial" w:cs="Arial"/>
          <w:bCs/>
          <w:lang w:eastAsia="en-AU"/>
        </w:rPr>
        <w:t>Confidentiality</w:t>
      </w:r>
    </w:p>
    <w:p w14:paraId="4C10E983" w14:textId="204E5EC9" w:rsidR="00060CEB" w:rsidRPr="00512F71" w:rsidRDefault="00060CEB" w:rsidP="006628E2">
      <w:pPr>
        <w:widowControl w:val="0"/>
        <w:numPr>
          <w:ilvl w:val="0"/>
          <w:numId w:val="19"/>
        </w:numPr>
        <w:spacing w:after="0" w:line="240" w:lineRule="auto"/>
        <w:rPr>
          <w:rFonts w:ascii="Arial" w:eastAsia="Times New Roman" w:hAnsi="Arial" w:cs="Arial"/>
          <w:bCs/>
          <w:lang w:eastAsia="en-AU"/>
        </w:rPr>
      </w:pPr>
      <w:r w:rsidRPr="00512F71">
        <w:rPr>
          <w:rFonts w:ascii="Arial" w:eastAsia="Times New Roman" w:hAnsi="Arial" w:cs="Arial"/>
          <w:bCs/>
          <w:lang w:eastAsia="en-AU"/>
        </w:rPr>
        <w:t>Accountability</w:t>
      </w:r>
    </w:p>
    <w:p w14:paraId="7BEB427C" w14:textId="77777777" w:rsidR="006628E2" w:rsidRPr="00512F71" w:rsidRDefault="006628E2" w:rsidP="006628E2">
      <w:pPr>
        <w:widowControl w:val="0"/>
        <w:spacing w:after="0" w:line="240" w:lineRule="auto"/>
        <w:rPr>
          <w:rFonts w:ascii="Arial" w:eastAsia="Times New Roman" w:hAnsi="Arial" w:cs="Arial"/>
          <w:b/>
          <w:bCs/>
          <w:sz w:val="23"/>
          <w:szCs w:val="23"/>
          <w:lang w:eastAsia="en-AU"/>
        </w:rPr>
      </w:pPr>
    </w:p>
    <w:p w14:paraId="55E27050" w14:textId="3F3FAECE" w:rsidR="00581B13" w:rsidRPr="00512F71" w:rsidRDefault="00581B13" w:rsidP="006628E2">
      <w:pPr>
        <w:widowControl w:val="0"/>
        <w:spacing w:after="0" w:line="240" w:lineRule="auto"/>
        <w:rPr>
          <w:rFonts w:ascii="Arial" w:eastAsia="Times New Roman" w:hAnsi="Arial" w:cs="Arial"/>
          <w:b/>
          <w:bCs/>
          <w:sz w:val="23"/>
          <w:szCs w:val="23"/>
          <w:lang w:eastAsia="en-AU"/>
        </w:rPr>
      </w:pPr>
      <w:r w:rsidRPr="00512F71">
        <w:rPr>
          <w:rFonts w:ascii="Arial" w:eastAsia="Times New Roman" w:hAnsi="Arial" w:cs="Arial"/>
          <w:b/>
          <w:bCs/>
          <w:sz w:val="23"/>
          <w:szCs w:val="23"/>
          <w:lang w:eastAsia="en-AU"/>
        </w:rPr>
        <w:t>ELEMENTS OF ETHICAL CONDUCT</w:t>
      </w:r>
    </w:p>
    <w:tbl>
      <w:tblPr>
        <w:tblW w:w="0" w:type="auto"/>
        <w:tblLook w:val="04A0" w:firstRow="1" w:lastRow="0" w:firstColumn="1" w:lastColumn="0" w:noHBand="0" w:noVBand="1"/>
      </w:tblPr>
      <w:tblGrid>
        <w:gridCol w:w="9016"/>
      </w:tblGrid>
      <w:tr w:rsidR="00581B13" w:rsidRPr="00512F71" w14:paraId="7437A88A" w14:textId="77777777" w:rsidTr="008B6951">
        <w:tc>
          <w:tcPr>
            <w:tcW w:w="9016" w:type="dxa"/>
            <w:shd w:val="clear" w:color="auto" w:fill="auto"/>
          </w:tcPr>
          <w:p w14:paraId="7E956946" w14:textId="77777777" w:rsidR="006628E2" w:rsidRPr="00512F71" w:rsidRDefault="006628E2" w:rsidP="006628E2">
            <w:pPr>
              <w:widowControl w:val="0"/>
              <w:spacing w:after="0" w:line="240" w:lineRule="auto"/>
              <w:rPr>
                <w:rFonts w:ascii="Arial" w:eastAsia="Calibri" w:hAnsi="Arial" w:cs="Arial"/>
                <w:b/>
                <w:bCs/>
                <w:i/>
                <w:iCs/>
                <w:lang w:eastAsia="en-AU"/>
              </w:rPr>
            </w:pPr>
          </w:p>
          <w:p w14:paraId="6AFB9117" w14:textId="77777777" w:rsidR="00581B13" w:rsidRPr="00512F71" w:rsidRDefault="00581B13" w:rsidP="00D4481C">
            <w:pPr>
              <w:widowControl w:val="0"/>
              <w:spacing w:line="240" w:lineRule="auto"/>
              <w:rPr>
                <w:rFonts w:ascii="Arial" w:eastAsia="Calibri" w:hAnsi="Arial" w:cs="Arial"/>
                <w:b/>
                <w:bCs/>
                <w:iCs/>
                <w:lang w:eastAsia="en-AU"/>
              </w:rPr>
            </w:pPr>
            <w:r w:rsidRPr="00512F71">
              <w:rPr>
                <w:rFonts w:ascii="Arial" w:eastAsia="Calibri" w:hAnsi="Arial" w:cs="Arial"/>
                <w:b/>
                <w:bCs/>
                <w:iCs/>
                <w:lang w:eastAsia="en-AU"/>
              </w:rPr>
              <w:t>Dignity</w:t>
            </w:r>
          </w:p>
          <w:p w14:paraId="4FFA0C00" w14:textId="77777777" w:rsidR="00581B13" w:rsidRPr="00512F71" w:rsidRDefault="00581B13" w:rsidP="00D4481C">
            <w:pPr>
              <w:widowControl w:val="0"/>
              <w:spacing w:line="240" w:lineRule="auto"/>
              <w:rPr>
                <w:rFonts w:ascii="Arial" w:eastAsia="Calibri" w:hAnsi="Arial" w:cs="Arial"/>
                <w:lang w:eastAsia="en-AU"/>
              </w:rPr>
            </w:pPr>
            <w:r w:rsidRPr="00512F71">
              <w:rPr>
                <w:rFonts w:ascii="Arial" w:eastAsia="Calibri" w:hAnsi="Arial" w:cs="Arial"/>
                <w:lang w:eastAsia="en-AU"/>
              </w:rPr>
              <w:t>Respecting dignity based on:</w:t>
            </w:r>
          </w:p>
          <w:p w14:paraId="46AB4486" w14:textId="77777777" w:rsidR="00581B13" w:rsidRPr="00512F71" w:rsidRDefault="00581B13" w:rsidP="006628E2">
            <w:pPr>
              <w:widowControl w:val="0"/>
              <w:numPr>
                <w:ilvl w:val="0"/>
                <w:numId w:val="20"/>
              </w:numPr>
              <w:spacing w:after="0" w:line="240" w:lineRule="auto"/>
              <w:rPr>
                <w:rFonts w:ascii="Arial" w:eastAsia="Calibri" w:hAnsi="Arial" w:cs="Arial"/>
                <w:lang w:eastAsia="en-AU"/>
              </w:rPr>
            </w:pPr>
            <w:r w:rsidRPr="00512F71">
              <w:rPr>
                <w:rFonts w:ascii="Arial" w:eastAsia="Calibri" w:hAnsi="Arial" w:cs="Arial"/>
                <w:lang w:eastAsia="en-AU"/>
              </w:rPr>
              <w:t>A conscious appreciation of the sacredness of the individual’s creation</w:t>
            </w:r>
          </w:p>
          <w:p w14:paraId="699E3111" w14:textId="77777777" w:rsidR="00581B13" w:rsidRPr="00512F71" w:rsidRDefault="00581B13" w:rsidP="006628E2">
            <w:pPr>
              <w:widowControl w:val="0"/>
              <w:numPr>
                <w:ilvl w:val="0"/>
                <w:numId w:val="20"/>
              </w:numPr>
              <w:spacing w:after="0" w:line="240" w:lineRule="auto"/>
              <w:rPr>
                <w:rFonts w:ascii="Arial" w:eastAsia="Calibri" w:hAnsi="Arial" w:cs="Arial"/>
                <w:lang w:eastAsia="en-AU"/>
              </w:rPr>
            </w:pPr>
            <w:r w:rsidRPr="00512F71">
              <w:rPr>
                <w:rFonts w:ascii="Arial" w:eastAsia="Calibri" w:hAnsi="Arial" w:cs="Arial"/>
                <w:lang w:eastAsia="en-AU"/>
              </w:rPr>
              <w:t xml:space="preserve">A sensitivity to the fact that </w:t>
            </w:r>
            <w:proofErr w:type="gramStart"/>
            <w:r w:rsidRPr="00512F71">
              <w:rPr>
                <w:rFonts w:ascii="Arial" w:eastAsia="Calibri" w:hAnsi="Arial" w:cs="Arial"/>
                <w:lang w:eastAsia="en-AU"/>
              </w:rPr>
              <w:t>each individual</w:t>
            </w:r>
            <w:proofErr w:type="gramEnd"/>
            <w:r w:rsidRPr="00512F71">
              <w:rPr>
                <w:rFonts w:ascii="Arial" w:eastAsia="Calibri" w:hAnsi="Arial" w:cs="Arial"/>
                <w:lang w:eastAsia="en-AU"/>
              </w:rPr>
              <w:t xml:space="preserve"> has emotions, fears, hopes   and an innate goodness which flows from creation in the image of God.</w:t>
            </w:r>
          </w:p>
          <w:p w14:paraId="0553A042" w14:textId="3640A8F3" w:rsidR="00A7093C" w:rsidRPr="00512F71" w:rsidRDefault="00A7093C" w:rsidP="006628E2">
            <w:pPr>
              <w:widowControl w:val="0"/>
              <w:spacing w:after="0" w:line="240" w:lineRule="auto"/>
              <w:rPr>
                <w:rFonts w:ascii="Arial" w:eastAsia="Calibri" w:hAnsi="Arial" w:cs="Arial"/>
                <w:lang w:eastAsia="en-AU"/>
              </w:rPr>
            </w:pPr>
          </w:p>
        </w:tc>
      </w:tr>
      <w:tr w:rsidR="00581B13" w:rsidRPr="00512F71" w14:paraId="5155DD21" w14:textId="77777777" w:rsidTr="008B6951">
        <w:tc>
          <w:tcPr>
            <w:tcW w:w="9016" w:type="dxa"/>
            <w:shd w:val="clear" w:color="auto" w:fill="auto"/>
          </w:tcPr>
          <w:p w14:paraId="1649A88D" w14:textId="77777777" w:rsidR="00581B13" w:rsidRPr="00512F71" w:rsidRDefault="00581B13" w:rsidP="00D4481C">
            <w:pPr>
              <w:widowControl w:val="0"/>
              <w:spacing w:line="240" w:lineRule="auto"/>
              <w:rPr>
                <w:rFonts w:ascii="Arial" w:eastAsia="Calibri" w:hAnsi="Arial" w:cs="Arial"/>
                <w:b/>
                <w:bCs/>
                <w:iCs/>
                <w:lang w:eastAsia="en-AU"/>
              </w:rPr>
            </w:pPr>
            <w:r w:rsidRPr="00512F71">
              <w:rPr>
                <w:rFonts w:ascii="Arial" w:eastAsia="Calibri" w:hAnsi="Arial" w:cs="Arial"/>
                <w:b/>
                <w:bCs/>
                <w:iCs/>
                <w:lang w:eastAsia="en-AU"/>
              </w:rPr>
              <w:t>Giftedness</w:t>
            </w:r>
          </w:p>
          <w:p w14:paraId="22D3EAC9" w14:textId="77777777" w:rsidR="00581B13" w:rsidRPr="00512F71" w:rsidRDefault="00581B13" w:rsidP="00D4481C">
            <w:pPr>
              <w:widowControl w:val="0"/>
              <w:spacing w:line="240" w:lineRule="auto"/>
              <w:rPr>
                <w:rFonts w:ascii="Arial" w:eastAsia="Calibri" w:hAnsi="Arial" w:cs="Arial"/>
                <w:lang w:eastAsia="en-AU"/>
              </w:rPr>
            </w:pPr>
            <w:r w:rsidRPr="00512F71">
              <w:rPr>
                <w:rFonts w:ascii="Arial" w:eastAsia="Calibri" w:hAnsi="Arial" w:cs="Arial"/>
                <w:lang w:eastAsia="en-AU"/>
              </w:rPr>
              <w:t>Recognising the giftedness of others involves:</w:t>
            </w:r>
          </w:p>
          <w:p w14:paraId="36E2F863" w14:textId="2E9951DE" w:rsidR="00581B13" w:rsidRPr="00512F71" w:rsidRDefault="00581B13" w:rsidP="006628E2">
            <w:pPr>
              <w:widowControl w:val="0"/>
              <w:numPr>
                <w:ilvl w:val="0"/>
                <w:numId w:val="21"/>
              </w:numPr>
              <w:spacing w:after="0" w:line="240" w:lineRule="auto"/>
              <w:rPr>
                <w:rFonts w:ascii="Arial" w:eastAsia="Calibri" w:hAnsi="Arial" w:cs="Arial"/>
                <w:lang w:eastAsia="en-AU"/>
              </w:rPr>
            </w:pPr>
            <w:r w:rsidRPr="00512F71">
              <w:rPr>
                <w:rFonts w:ascii="Arial" w:eastAsia="Calibri" w:hAnsi="Arial" w:cs="Arial"/>
                <w:lang w:eastAsia="en-AU"/>
              </w:rPr>
              <w:t>Discerning these gifts</w:t>
            </w:r>
          </w:p>
          <w:p w14:paraId="3C5FBFDD" w14:textId="034A370E" w:rsidR="00581B13" w:rsidRPr="00512F71" w:rsidRDefault="00581B13" w:rsidP="006628E2">
            <w:pPr>
              <w:widowControl w:val="0"/>
              <w:numPr>
                <w:ilvl w:val="0"/>
                <w:numId w:val="21"/>
              </w:numPr>
              <w:spacing w:after="0" w:line="240" w:lineRule="auto"/>
              <w:rPr>
                <w:rFonts w:ascii="Arial" w:eastAsia="Calibri" w:hAnsi="Arial" w:cs="Arial"/>
                <w:lang w:eastAsia="en-AU"/>
              </w:rPr>
            </w:pPr>
            <w:r w:rsidRPr="00512F71">
              <w:rPr>
                <w:rFonts w:ascii="Arial" w:eastAsia="Calibri" w:hAnsi="Arial" w:cs="Arial"/>
                <w:lang w:eastAsia="en-AU"/>
              </w:rPr>
              <w:t>Naming and acknowledging these gifts</w:t>
            </w:r>
          </w:p>
          <w:p w14:paraId="40504937" w14:textId="7F04F31D" w:rsidR="00581B13" w:rsidRPr="00512F71" w:rsidRDefault="00581B13" w:rsidP="006628E2">
            <w:pPr>
              <w:widowControl w:val="0"/>
              <w:numPr>
                <w:ilvl w:val="0"/>
                <w:numId w:val="21"/>
              </w:numPr>
              <w:spacing w:after="0" w:line="240" w:lineRule="auto"/>
              <w:rPr>
                <w:rFonts w:ascii="Arial" w:eastAsia="Calibri" w:hAnsi="Arial" w:cs="Arial"/>
                <w:lang w:eastAsia="en-AU"/>
              </w:rPr>
            </w:pPr>
            <w:r w:rsidRPr="00512F71">
              <w:rPr>
                <w:rFonts w:ascii="Arial" w:eastAsia="Calibri" w:hAnsi="Arial" w:cs="Arial"/>
                <w:lang w:eastAsia="en-AU"/>
              </w:rPr>
              <w:t>Empowering individuals and groups to use their gifts</w:t>
            </w:r>
          </w:p>
          <w:p w14:paraId="6315AB34" w14:textId="77777777" w:rsidR="00581B13" w:rsidRPr="00512F71" w:rsidRDefault="00581B13" w:rsidP="006628E2">
            <w:pPr>
              <w:widowControl w:val="0"/>
              <w:spacing w:after="0" w:line="240" w:lineRule="auto"/>
              <w:rPr>
                <w:rFonts w:ascii="Arial" w:eastAsia="Calibri" w:hAnsi="Arial" w:cs="Arial"/>
                <w:lang w:eastAsia="en-AU"/>
              </w:rPr>
            </w:pPr>
          </w:p>
        </w:tc>
      </w:tr>
      <w:tr w:rsidR="00581B13" w:rsidRPr="00512F71" w14:paraId="6627F291" w14:textId="77777777" w:rsidTr="008B6951">
        <w:tc>
          <w:tcPr>
            <w:tcW w:w="9016" w:type="dxa"/>
            <w:shd w:val="clear" w:color="auto" w:fill="auto"/>
          </w:tcPr>
          <w:p w14:paraId="661122C3" w14:textId="77777777" w:rsidR="00581B13" w:rsidRPr="00512F71" w:rsidRDefault="00581B13" w:rsidP="00D4481C">
            <w:pPr>
              <w:widowControl w:val="0"/>
              <w:spacing w:line="240" w:lineRule="auto"/>
              <w:rPr>
                <w:rFonts w:ascii="Arial" w:eastAsia="Calibri" w:hAnsi="Arial" w:cs="Arial"/>
                <w:b/>
                <w:bCs/>
                <w:iCs/>
                <w:lang w:eastAsia="en-AU"/>
              </w:rPr>
            </w:pPr>
            <w:r w:rsidRPr="00512F71">
              <w:rPr>
                <w:rFonts w:ascii="Arial" w:eastAsia="Calibri" w:hAnsi="Arial" w:cs="Arial"/>
                <w:b/>
                <w:bCs/>
                <w:iCs/>
                <w:lang w:eastAsia="en-AU"/>
              </w:rPr>
              <w:lastRenderedPageBreak/>
              <w:t>Relationships</w:t>
            </w:r>
          </w:p>
          <w:p w14:paraId="3A6F82A2" w14:textId="29B6C9DE" w:rsidR="00581B13" w:rsidRPr="00512F71" w:rsidRDefault="00801604" w:rsidP="00D4481C">
            <w:pPr>
              <w:widowControl w:val="0"/>
              <w:spacing w:line="240" w:lineRule="auto"/>
              <w:rPr>
                <w:rFonts w:ascii="Arial" w:eastAsia="Calibri" w:hAnsi="Arial" w:cs="Arial"/>
                <w:lang w:eastAsia="en-AU"/>
              </w:rPr>
            </w:pPr>
            <w:r w:rsidRPr="00512F71">
              <w:rPr>
                <w:rFonts w:ascii="Arial" w:eastAsia="Calibri" w:hAnsi="Arial" w:cs="Arial"/>
                <w:lang w:eastAsia="en-AU"/>
              </w:rPr>
              <w:t>Fostering r</w:t>
            </w:r>
            <w:r w:rsidR="00581B13" w:rsidRPr="00512F71">
              <w:rPr>
                <w:rFonts w:ascii="Arial" w:eastAsia="Calibri" w:hAnsi="Arial" w:cs="Arial"/>
                <w:lang w:eastAsia="en-AU"/>
              </w:rPr>
              <w:t>elationships which flow from being:</w:t>
            </w:r>
          </w:p>
          <w:p w14:paraId="62F35AFD" w14:textId="13F01B59" w:rsidR="00581B13" w:rsidRPr="00512F71" w:rsidRDefault="00581B13" w:rsidP="006628E2">
            <w:pPr>
              <w:widowControl w:val="0"/>
              <w:numPr>
                <w:ilvl w:val="0"/>
                <w:numId w:val="22"/>
              </w:numPr>
              <w:spacing w:after="0" w:line="240" w:lineRule="auto"/>
              <w:rPr>
                <w:rFonts w:ascii="Arial" w:eastAsia="Calibri" w:hAnsi="Arial" w:cs="Arial"/>
                <w:lang w:eastAsia="en-AU"/>
              </w:rPr>
            </w:pPr>
            <w:r w:rsidRPr="00512F71">
              <w:rPr>
                <w:rFonts w:ascii="Arial" w:eastAsia="Calibri" w:hAnsi="Arial" w:cs="Arial"/>
                <w:lang w:eastAsia="en-AU"/>
              </w:rPr>
              <w:t>Welcoming and open</w:t>
            </w:r>
          </w:p>
          <w:p w14:paraId="2CF68975" w14:textId="3CC90FEA" w:rsidR="00581B13" w:rsidRPr="00512F71" w:rsidRDefault="00581B13" w:rsidP="006628E2">
            <w:pPr>
              <w:widowControl w:val="0"/>
              <w:numPr>
                <w:ilvl w:val="0"/>
                <w:numId w:val="22"/>
              </w:numPr>
              <w:spacing w:after="0" w:line="240" w:lineRule="auto"/>
              <w:rPr>
                <w:rFonts w:ascii="Arial" w:eastAsia="Calibri" w:hAnsi="Arial" w:cs="Arial"/>
                <w:lang w:eastAsia="en-AU"/>
              </w:rPr>
            </w:pPr>
            <w:r w:rsidRPr="00512F71">
              <w:rPr>
                <w:rFonts w:ascii="Arial" w:eastAsia="Calibri" w:hAnsi="Arial" w:cs="Arial"/>
                <w:lang w:eastAsia="en-AU"/>
              </w:rPr>
              <w:t>Honest and loyal</w:t>
            </w:r>
          </w:p>
          <w:p w14:paraId="0904166A" w14:textId="4C3EF722" w:rsidR="00581B13" w:rsidRPr="00512F71" w:rsidRDefault="00581B13" w:rsidP="006628E2">
            <w:pPr>
              <w:widowControl w:val="0"/>
              <w:numPr>
                <w:ilvl w:val="0"/>
                <w:numId w:val="22"/>
              </w:numPr>
              <w:spacing w:after="0" w:line="240" w:lineRule="auto"/>
              <w:rPr>
                <w:rFonts w:ascii="Arial" w:eastAsia="Calibri" w:hAnsi="Arial" w:cs="Arial"/>
                <w:lang w:eastAsia="en-AU"/>
              </w:rPr>
            </w:pPr>
            <w:r w:rsidRPr="00512F71">
              <w:rPr>
                <w:rFonts w:ascii="Arial" w:eastAsia="Calibri" w:hAnsi="Arial" w:cs="Arial"/>
                <w:lang w:eastAsia="en-AU"/>
              </w:rPr>
              <w:t>Trusting and trustworthy</w:t>
            </w:r>
          </w:p>
          <w:p w14:paraId="7CDC89DD" w14:textId="4730618A" w:rsidR="00581B13" w:rsidRPr="00512F71" w:rsidRDefault="00581B13" w:rsidP="006628E2">
            <w:pPr>
              <w:widowControl w:val="0"/>
              <w:numPr>
                <w:ilvl w:val="0"/>
                <w:numId w:val="22"/>
              </w:numPr>
              <w:spacing w:after="0" w:line="240" w:lineRule="auto"/>
              <w:rPr>
                <w:rFonts w:ascii="Arial" w:eastAsia="Calibri" w:hAnsi="Arial" w:cs="Arial"/>
                <w:lang w:eastAsia="en-AU"/>
              </w:rPr>
            </w:pPr>
            <w:r w:rsidRPr="00512F71">
              <w:rPr>
                <w:rFonts w:ascii="Arial" w:eastAsia="Calibri" w:hAnsi="Arial" w:cs="Arial"/>
                <w:lang w:eastAsia="en-AU"/>
              </w:rPr>
              <w:t>Willing to share knowledge, skills, resources and insights</w:t>
            </w:r>
          </w:p>
          <w:p w14:paraId="33A1EDAE" w14:textId="77777777" w:rsidR="00581B13" w:rsidRPr="00512F71" w:rsidRDefault="00581B13" w:rsidP="006628E2">
            <w:pPr>
              <w:widowControl w:val="0"/>
              <w:spacing w:after="0" w:line="240" w:lineRule="auto"/>
              <w:rPr>
                <w:rFonts w:ascii="Arial" w:eastAsia="Calibri" w:hAnsi="Arial" w:cs="Arial"/>
                <w:lang w:eastAsia="en-AU"/>
              </w:rPr>
            </w:pPr>
          </w:p>
        </w:tc>
      </w:tr>
      <w:tr w:rsidR="00581B13" w:rsidRPr="00512F71" w14:paraId="2A54075C" w14:textId="77777777" w:rsidTr="008B6951">
        <w:tc>
          <w:tcPr>
            <w:tcW w:w="9016" w:type="dxa"/>
            <w:shd w:val="clear" w:color="auto" w:fill="auto"/>
          </w:tcPr>
          <w:p w14:paraId="25919405" w14:textId="77777777" w:rsidR="00581B13" w:rsidRPr="00512F71" w:rsidRDefault="00581B13" w:rsidP="00D4481C">
            <w:pPr>
              <w:widowControl w:val="0"/>
              <w:spacing w:line="240" w:lineRule="auto"/>
              <w:rPr>
                <w:rFonts w:ascii="Arial" w:eastAsia="Calibri" w:hAnsi="Arial" w:cs="Arial"/>
                <w:b/>
                <w:bCs/>
                <w:iCs/>
                <w:lang w:eastAsia="en-AU"/>
              </w:rPr>
            </w:pPr>
            <w:r w:rsidRPr="00512F71">
              <w:rPr>
                <w:rFonts w:ascii="Arial" w:eastAsia="Calibri" w:hAnsi="Arial" w:cs="Arial"/>
                <w:b/>
                <w:bCs/>
                <w:iCs/>
                <w:lang w:eastAsia="en-AU"/>
              </w:rPr>
              <w:t>Confidentiality</w:t>
            </w:r>
          </w:p>
          <w:p w14:paraId="5CE85A82" w14:textId="77777777" w:rsidR="00581B13" w:rsidRPr="00512F71" w:rsidRDefault="00581B13" w:rsidP="00D4481C">
            <w:pPr>
              <w:widowControl w:val="0"/>
              <w:spacing w:line="240" w:lineRule="auto"/>
              <w:rPr>
                <w:rFonts w:ascii="Arial" w:eastAsia="Calibri" w:hAnsi="Arial" w:cs="Arial"/>
                <w:lang w:eastAsia="en-AU"/>
              </w:rPr>
            </w:pPr>
            <w:r w:rsidRPr="00512F71">
              <w:rPr>
                <w:rFonts w:ascii="Arial" w:eastAsia="Calibri" w:hAnsi="Arial" w:cs="Arial"/>
                <w:lang w:eastAsia="en-AU"/>
              </w:rPr>
              <w:t>Committing to appropriate confidentiality based on:</w:t>
            </w:r>
          </w:p>
          <w:p w14:paraId="58E50D22" w14:textId="0F8CD2AB" w:rsidR="00581B13" w:rsidRPr="00512F71" w:rsidRDefault="00581B13" w:rsidP="006628E2">
            <w:pPr>
              <w:widowControl w:val="0"/>
              <w:numPr>
                <w:ilvl w:val="0"/>
                <w:numId w:val="23"/>
              </w:numPr>
              <w:spacing w:after="0" w:line="240" w:lineRule="auto"/>
              <w:rPr>
                <w:rFonts w:ascii="Arial" w:eastAsia="Calibri" w:hAnsi="Arial" w:cs="Arial"/>
                <w:lang w:eastAsia="en-AU"/>
              </w:rPr>
            </w:pPr>
            <w:r w:rsidRPr="00512F71">
              <w:rPr>
                <w:rFonts w:ascii="Arial" w:eastAsia="Calibri" w:hAnsi="Arial" w:cs="Arial"/>
                <w:lang w:eastAsia="en-AU"/>
              </w:rPr>
              <w:t>Respect for others</w:t>
            </w:r>
          </w:p>
          <w:p w14:paraId="6635BE5F" w14:textId="4267D109" w:rsidR="00581B13" w:rsidRPr="00512F71" w:rsidRDefault="00581B13" w:rsidP="006628E2">
            <w:pPr>
              <w:widowControl w:val="0"/>
              <w:numPr>
                <w:ilvl w:val="0"/>
                <w:numId w:val="23"/>
              </w:numPr>
              <w:spacing w:after="0" w:line="240" w:lineRule="auto"/>
              <w:rPr>
                <w:rFonts w:ascii="Arial" w:eastAsia="Calibri" w:hAnsi="Arial" w:cs="Arial"/>
                <w:lang w:eastAsia="en-AU"/>
              </w:rPr>
            </w:pPr>
            <w:r w:rsidRPr="00512F71">
              <w:rPr>
                <w:rFonts w:ascii="Arial" w:eastAsia="Calibri" w:hAnsi="Arial" w:cs="Arial"/>
                <w:lang w:eastAsia="en-AU"/>
              </w:rPr>
              <w:t>Professionalism</w:t>
            </w:r>
          </w:p>
          <w:p w14:paraId="36D5275E" w14:textId="77777777" w:rsidR="00581B13" w:rsidRPr="00512F71" w:rsidRDefault="00581B13" w:rsidP="006628E2">
            <w:pPr>
              <w:widowControl w:val="0"/>
              <w:spacing w:after="0" w:line="240" w:lineRule="auto"/>
              <w:rPr>
                <w:rFonts w:ascii="Arial" w:eastAsia="Calibri" w:hAnsi="Arial" w:cs="Arial"/>
                <w:b/>
                <w:bCs/>
                <w:i/>
                <w:iCs/>
                <w:lang w:eastAsia="en-AU"/>
              </w:rPr>
            </w:pPr>
          </w:p>
        </w:tc>
      </w:tr>
      <w:tr w:rsidR="00581B13" w:rsidRPr="00512F71" w14:paraId="3B9EADA2" w14:textId="77777777" w:rsidTr="008B6951">
        <w:tc>
          <w:tcPr>
            <w:tcW w:w="9016" w:type="dxa"/>
            <w:shd w:val="clear" w:color="auto" w:fill="auto"/>
          </w:tcPr>
          <w:p w14:paraId="74AB0F76" w14:textId="77777777" w:rsidR="00581B13" w:rsidRPr="00512F71" w:rsidRDefault="00581B13" w:rsidP="00D4481C">
            <w:pPr>
              <w:widowControl w:val="0"/>
              <w:spacing w:line="240" w:lineRule="auto"/>
              <w:rPr>
                <w:rFonts w:ascii="Arial" w:eastAsia="Calibri" w:hAnsi="Arial" w:cs="Arial"/>
                <w:b/>
                <w:bCs/>
                <w:iCs/>
                <w:lang w:eastAsia="en-AU"/>
              </w:rPr>
            </w:pPr>
            <w:r w:rsidRPr="00512F71">
              <w:rPr>
                <w:rFonts w:ascii="Arial" w:eastAsia="Calibri" w:hAnsi="Arial" w:cs="Arial"/>
                <w:b/>
                <w:bCs/>
                <w:iCs/>
                <w:lang w:eastAsia="en-AU"/>
              </w:rPr>
              <w:t>Accountability</w:t>
            </w:r>
          </w:p>
          <w:p w14:paraId="617D272A" w14:textId="77777777" w:rsidR="00581B13" w:rsidRPr="00512F71" w:rsidRDefault="00581B13" w:rsidP="00D4481C">
            <w:pPr>
              <w:widowControl w:val="0"/>
              <w:spacing w:line="240" w:lineRule="auto"/>
              <w:rPr>
                <w:rFonts w:ascii="Arial" w:eastAsia="Calibri" w:hAnsi="Arial" w:cs="Arial"/>
                <w:lang w:eastAsia="en-AU"/>
              </w:rPr>
            </w:pPr>
            <w:r w:rsidRPr="00512F71">
              <w:rPr>
                <w:rFonts w:ascii="Arial" w:eastAsia="Calibri" w:hAnsi="Arial" w:cs="Arial"/>
                <w:lang w:eastAsia="en-AU"/>
              </w:rPr>
              <w:t>Committing to:</w:t>
            </w:r>
          </w:p>
          <w:p w14:paraId="1954557F" w14:textId="77777777" w:rsidR="00581B13" w:rsidRPr="00512F71" w:rsidRDefault="00581B13" w:rsidP="006628E2">
            <w:pPr>
              <w:widowControl w:val="0"/>
              <w:numPr>
                <w:ilvl w:val="0"/>
                <w:numId w:val="24"/>
              </w:numPr>
              <w:spacing w:after="0" w:line="240" w:lineRule="auto"/>
              <w:rPr>
                <w:rFonts w:ascii="Arial" w:eastAsia="Calibri" w:hAnsi="Arial" w:cs="Arial"/>
                <w:lang w:eastAsia="en-AU"/>
              </w:rPr>
            </w:pPr>
            <w:r w:rsidRPr="00512F71">
              <w:rPr>
                <w:rFonts w:ascii="Arial" w:eastAsia="Calibri" w:hAnsi="Arial" w:cs="Arial"/>
                <w:lang w:eastAsia="en-AU"/>
              </w:rPr>
              <w:t>The Mandate of the Bishops of Western Australia</w:t>
            </w:r>
          </w:p>
          <w:p w14:paraId="244C1D37" w14:textId="77777777" w:rsidR="00581B13" w:rsidRPr="00512F71" w:rsidRDefault="00581B13" w:rsidP="006628E2">
            <w:pPr>
              <w:widowControl w:val="0"/>
              <w:numPr>
                <w:ilvl w:val="0"/>
                <w:numId w:val="24"/>
              </w:numPr>
              <w:spacing w:after="0" w:line="240" w:lineRule="auto"/>
              <w:rPr>
                <w:rFonts w:ascii="Arial" w:eastAsia="Calibri" w:hAnsi="Arial" w:cs="Arial"/>
                <w:lang w:eastAsia="en-AU"/>
              </w:rPr>
            </w:pPr>
            <w:r w:rsidRPr="00512F71">
              <w:rPr>
                <w:rFonts w:ascii="Arial" w:eastAsia="Calibri" w:hAnsi="Arial" w:cs="Arial"/>
                <w:lang w:eastAsia="en-AU"/>
              </w:rPr>
              <w:t>The acceptance of responsibility for any action or initiative at a personal and professional level.</w:t>
            </w:r>
          </w:p>
          <w:p w14:paraId="53609771" w14:textId="1086F405" w:rsidR="00735C1E" w:rsidRPr="00512F71" w:rsidRDefault="00735C1E" w:rsidP="006628E2">
            <w:pPr>
              <w:widowControl w:val="0"/>
              <w:spacing w:after="0" w:line="240" w:lineRule="auto"/>
              <w:rPr>
                <w:rFonts w:ascii="Arial" w:eastAsia="Calibri" w:hAnsi="Arial" w:cs="Arial"/>
                <w:b/>
                <w:bCs/>
                <w:i/>
                <w:iCs/>
                <w:lang w:eastAsia="en-AU"/>
              </w:rPr>
            </w:pPr>
          </w:p>
        </w:tc>
      </w:tr>
    </w:tbl>
    <w:p w14:paraId="51A12E65" w14:textId="232B7BB8" w:rsidR="000E602F" w:rsidRPr="00512F71" w:rsidRDefault="000E602F" w:rsidP="00D4481C">
      <w:pPr>
        <w:spacing w:line="240" w:lineRule="auto"/>
        <w:jc w:val="both"/>
        <w:rPr>
          <w:rFonts w:ascii="Arial" w:eastAsia="Times New Roman" w:hAnsi="Arial" w:cs="Arial"/>
          <w:color w:val="000000"/>
          <w:lang w:eastAsia="en-AU"/>
        </w:rPr>
      </w:pPr>
      <w:r w:rsidRPr="00512F71">
        <w:rPr>
          <w:rFonts w:ascii="Arial" w:eastAsia="Times New Roman" w:hAnsi="Arial" w:cs="Arial"/>
          <w:color w:val="000000"/>
          <w:lang w:eastAsia="en-AU"/>
        </w:rPr>
        <w:t>Code of Ethical Conduct includes a system of ethical inquiry to provide a basis for reflection on how to relate to and contribute to the education and care community in</w:t>
      </w:r>
      <w:r w:rsidR="00735C1E" w:rsidRPr="00512F71">
        <w:rPr>
          <w:rFonts w:ascii="Arial" w:eastAsia="Times New Roman" w:hAnsi="Arial" w:cs="Arial"/>
          <w:color w:val="000000"/>
          <w:lang w:eastAsia="en-AU"/>
        </w:rPr>
        <w:t xml:space="preserve"> which we actively participate.</w:t>
      </w:r>
    </w:p>
    <w:p w14:paraId="062458F6" w14:textId="3AC0DA66" w:rsidR="000E602F" w:rsidRPr="00512F71" w:rsidRDefault="000E602F" w:rsidP="00D4481C">
      <w:pPr>
        <w:spacing w:line="240" w:lineRule="auto"/>
        <w:jc w:val="both"/>
        <w:rPr>
          <w:rFonts w:ascii="Arial" w:eastAsia="Times New Roman" w:hAnsi="Arial" w:cs="Arial"/>
          <w:color w:val="000000"/>
          <w:lang w:eastAsia="en-AU"/>
        </w:rPr>
      </w:pPr>
      <w:r w:rsidRPr="00512F71">
        <w:rPr>
          <w:rFonts w:ascii="Arial" w:eastAsia="Times New Roman" w:hAnsi="Arial" w:cs="Arial"/>
          <w:color w:val="000000"/>
          <w:lang w:eastAsia="en-AU"/>
        </w:rPr>
        <w:t>Th</w:t>
      </w:r>
      <w:r w:rsidR="00512F71">
        <w:rPr>
          <w:rFonts w:ascii="Arial" w:eastAsia="Times New Roman" w:hAnsi="Arial" w:cs="Arial"/>
          <w:color w:val="000000"/>
          <w:lang w:eastAsia="en-AU"/>
        </w:rPr>
        <w:t>e</w:t>
      </w:r>
      <w:r w:rsidRPr="00512F71">
        <w:rPr>
          <w:rFonts w:ascii="Arial" w:eastAsia="Times New Roman" w:hAnsi="Arial" w:cs="Arial"/>
          <w:color w:val="000000"/>
          <w:lang w:eastAsia="en-AU"/>
        </w:rPr>
        <w:t xml:space="preserve"> </w:t>
      </w:r>
      <w:r w:rsidR="006628E2" w:rsidRPr="00512F71">
        <w:rPr>
          <w:rFonts w:ascii="Arial" w:eastAsia="Times New Roman" w:hAnsi="Arial" w:cs="Arial"/>
          <w:color w:val="000000"/>
          <w:lang w:eastAsia="en-AU"/>
        </w:rPr>
        <w:t>S</w:t>
      </w:r>
      <w:r w:rsidRPr="00512F71">
        <w:rPr>
          <w:rFonts w:ascii="Arial" w:eastAsia="Times New Roman" w:hAnsi="Arial" w:cs="Arial"/>
          <w:color w:val="000000"/>
          <w:lang w:eastAsia="en-AU"/>
        </w:rPr>
        <w:t>ervice will uphold the highest standards in ethical conduct in accordance with the ECA Code of Ethics (2016) The United Nations Convention on the Rights of the Child (1989) an</w:t>
      </w:r>
      <w:r w:rsidR="006628E2" w:rsidRPr="00512F71">
        <w:rPr>
          <w:rFonts w:ascii="Arial" w:eastAsia="Times New Roman" w:hAnsi="Arial" w:cs="Arial"/>
          <w:color w:val="000000"/>
          <w:lang w:eastAsia="en-AU"/>
        </w:rPr>
        <w:t>d service philosophy and policy,</w:t>
      </w:r>
      <w:r w:rsidRPr="00512F71">
        <w:rPr>
          <w:rFonts w:ascii="Arial" w:eastAsia="Times New Roman" w:hAnsi="Arial" w:cs="Arial"/>
          <w:color w:val="000000"/>
          <w:lang w:eastAsia="en-AU"/>
        </w:rPr>
        <w:t xml:space="preserve"> believe in forming an inclusive and welcoming environment and workplace by providing experiences that motivate and facilitate personal growth and development for staff and educators.  The values that underpin our work ethic include equality, respect</w:t>
      </w:r>
      <w:r w:rsidR="00735C1E" w:rsidRPr="00512F71">
        <w:rPr>
          <w:rFonts w:ascii="Arial" w:eastAsia="Times New Roman" w:hAnsi="Arial" w:cs="Arial"/>
          <w:color w:val="000000"/>
          <w:lang w:eastAsia="en-AU"/>
        </w:rPr>
        <w:t>, integrity and responsibility.</w:t>
      </w:r>
    </w:p>
    <w:p w14:paraId="67DABCB8" w14:textId="7E32E88F" w:rsidR="006A7851" w:rsidRPr="00512F71" w:rsidRDefault="009C1604" w:rsidP="006628E2">
      <w:pPr>
        <w:pStyle w:val="Default"/>
        <w:jc w:val="both"/>
        <w:rPr>
          <w:b/>
          <w:color w:val="auto"/>
          <w:sz w:val="28"/>
          <w:szCs w:val="28"/>
        </w:rPr>
      </w:pPr>
      <w:r w:rsidRPr="00512F71">
        <w:rPr>
          <w:b/>
          <w:color w:val="auto"/>
          <w:sz w:val="28"/>
          <w:szCs w:val="28"/>
        </w:rPr>
        <w:t>Rationale</w:t>
      </w:r>
    </w:p>
    <w:p w14:paraId="0613C574" w14:textId="77777777" w:rsidR="006628E2" w:rsidRPr="00512F71" w:rsidRDefault="006628E2" w:rsidP="006628E2">
      <w:pPr>
        <w:pStyle w:val="Default"/>
        <w:jc w:val="both"/>
        <w:rPr>
          <w:sz w:val="22"/>
          <w:szCs w:val="22"/>
        </w:rPr>
      </w:pPr>
    </w:p>
    <w:p w14:paraId="3EFD54F8" w14:textId="67AA68E9" w:rsidR="009C1604" w:rsidRPr="00512F71" w:rsidRDefault="009C1604" w:rsidP="006628E2">
      <w:pPr>
        <w:pStyle w:val="Default"/>
        <w:jc w:val="both"/>
        <w:rPr>
          <w:b/>
          <w:sz w:val="22"/>
          <w:szCs w:val="22"/>
        </w:rPr>
      </w:pPr>
      <w:r w:rsidRPr="00512F71">
        <w:rPr>
          <w:sz w:val="22"/>
          <w:szCs w:val="22"/>
        </w:rPr>
        <w:t xml:space="preserve">The Mandate for the Catholic Education Commission of Western Australia 2009 – 2015, asserts that </w:t>
      </w:r>
      <w:r w:rsidR="00F7608F" w:rsidRPr="00512F71">
        <w:rPr>
          <w:sz w:val="22"/>
          <w:szCs w:val="22"/>
        </w:rPr>
        <w:t xml:space="preserve">values need to be presented within life contexts and frameworks, and never abstractly.  Values a critical to evaluating real life </w:t>
      </w:r>
      <w:proofErr w:type="gramStart"/>
      <w:r w:rsidR="00F7608F" w:rsidRPr="00512F71">
        <w:rPr>
          <w:sz w:val="22"/>
          <w:szCs w:val="22"/>
        </w:rPr>
        <w:t>situations, and</w:t>
      </w:r>
      <w:proofErr w:type="gramEnd"/>
      <w:r w:rsidR="00F7608F" w:rsidRPr="00512F71">
        <w:rPr>
          <w:sz w:val="22"/>
          <w:szCs w:val="22"/>
        </w:rPr>
        <w:t xml:space="preserve"> working out how to respond to them.</w:t>
      </w:r>
    </w:p>
    <w:p w14:paraId="3BA9F648" w14:textId="77777777" w:rsidR="008B6951" w:rsidRPr="00512F71" w:rsidRDefault="008B6951" w:rsidP="006628E2">
      <w:pPr>
        <w:pStyle w:val="Default"/>
        <w:rPr>
          <w:b/>
          <w:sz w:val="28"/>
          <w:szCs w:val="28"/>
        </w:rPr>
      </w:pPr>
    </w:p>
    <w:p w14:paraId="22C79A54" w14:textId="799F8CE6" w:rsidR="005E6C1B" w:rsidRPr="00512F71" w:rsidRDefault="00D2461B" w:rsidP="006628E2">
      <w:pPr>
        <w:pStyle w:val="Default"/>
        <w:rPr>
          <w:b/>
          <w:sz w:val="28"/>
          <w:szCs w:val="28"/>
        </w:rPr>
      </w:pPr>
      <w:r w:rsidRPr="00512F71">
        <w:rPr>
          <w:b/>
          <w:sz w:val="28"/>
          <w:szCs w:val="28"/>
        </w:rPr>
        <w:t>Procedures</w:t>
      </w:r>
    </w:p>
    <w:p w14:paraId="3F8AAEB5" w14:textId="77777777" w:rsidR="006628E2" w:rsidRPr="00512F71" w:rsidRDefault="006628E2" w:rsidP="006628E2">
      <w:pPr>
        <w:pStyle w:val="Default"/>
        <w:jc w:val="both"/>
        <w:rPr>
          <w:sz w:val="22"/>
          <w:szCs w:val="22"/>
        </w:rPr>
      </w:pPr>
    </w:p>
    <w:p w14:paraId="656B573A" w14:textId="77777777" w:rsidR="001739E3" w:rsidRPr="00512F71" w:rsidRDefault="00D2461B" w:rsidP="00D4481C">
      <w:pPr>
        <w:pStyle w:val="Default"/>
        <w:spacing w:after="160"/>
        <w:jc w:val="both"/>
        <w:rPr>
          <w:lang w:val="en-US"/>
        </w:rPr>
      </w:pPr>
      <w:r w:rsidRPr="00512F71">
        <w:rPr>
          <w:sz w:val="22"/>
          <w:szCs w:val="22"/>
        </w:rPr>
        <w:t>The professional conduct of this team, in relation to one another, the children and their families, the community, and the Education and Care Services sector is based on the following</w:t>
      </w:r>
      <w:r w:rsidRPr="00512F71">
        <w:rPr>
          <w:lang w:val="en-US"/>
        </w:rPr>
        <w:t xml:space="preserve"> set of expected standards of professional conduct:</w:t>
      </w:r>
    </w:p>
    <w:p w14:paraId="17FD3854" w14:textId="7F123947" w:rsidR="00F7608F" w:rsidRPr="00512F71" w:rsidRDefault="00F7608F" w:rsidP="00D4481C">
      <w:pPr>
        <w:pStyle w:val="ListParagraph"/>
        <w:numPr>
          <w:ilvl w:val="0"/>
          <w:numId w:val="14"/>
        </w:numPr>
        <w:autoSpaceDE w:val="0"/>
        <w:autoSpaceDN w:val="0"/>
        <w:adjustRightInd w:val="0"/>
        <w:spacing w:after="120" w:line="240" w:lineRule="auto"/>
        <w:ind w:left="714" w:hanging="357"/>
        <w:contextualSpacing w:val="0"/>
        <w:jc w:val="both"/>
        <w:rPr>
          <w:rFonts w:ascii="Arial" w:hAnsi="Arial" w:cs="Arial"/>
          <w:lang w:val="en-US"/>
        </w:rPr>
      </w:pPr>
      <w:r w:rsidRPr="00512F71">
        <w:rPr>
          <w:rFonts w:ascii="Arial" w:hAnsi="Arial" w:cs="Arial"/>
          <w:lang w:val="en-US"/>
        </w:rPr>
        <w:t>Catholic Education Western Aus</w:t>
      </w:r>
      <w:r w:rsidR="00735C1E" w:rsidRPr="00512F71">
        <w:rPr>
          <w:rFonts w:ascii="Arial" w:hAnsi="Arial" w:cs="Arial"/>
          <w:lang w:val="en-US"/>
        </w:rPr>
        <w:t>tralian Code of Ethical Conduct</w:t>
      </w:r>
    </w:p>
    <w:p w14:paraId="44D83040" w14:textId="1E73C8B1" w:rsidR="00D2461B" w:rsidRPr="00512F71" w:rsidRDefault="00F7608F" w:rsidP="00D4481C">
      <w:pPr>
        <w:pStyle w:val="ListParagraph"/>
        <w:numPr>
          <w:ilvl w:val="0"/>
          <w:numId w:val="14"/>
        </w:numPr>
        <w:autoSpaceDE w:val="0"/>
        <w:autoSpaceDN w:val="0"/>
        <w:adjustRightInd w:val="0"/>
        <w:spacing w:after="120" w:line="240" w:lineRule="auto"/>
        <w:ind w:left="714" w:hanging="357"/>
        <w:contextualSpacing w:val="0"/>
        <w:jc w:val="both"/>
        <w:rPr>
          <w:rFonts w:ascii="Arial" w:hAnsi="Arial" w:cs="Arial"/>
          <w:lang w:val="en-US"/>
        </w:rPr>
      </w:pPr>
      <w:r w:rsidRPr="00512F71">
        <w:rPr>
          <w:rFonts w:ascii="Arial" w:hAnsi="Arial" w:cs="Arial"/>
          <w:lang w:val="en-US"/>
        </w:rPr>
        <w:t>A</w:t>
      </w:r>
      <w:r w:rsidR="00D2461B" w:rsidRPr="00512F71">
        <w:rPr>
          <w:rFonts w:ascii="Arial" w:hAnsi="Arial" w:cs="Arial"/>
          <w:lang w:val="en-US"/>
        </w:rPr>
        <w:t>dminister an approved education and care service in compliance with the National</w:t>
      </w:r>
      <w:r w:rsidR="00735C1E" w:rsidRPr="00512F71">
        <w:rPr>
          <w:rFonts w:ascii="Arial" w:hAnsi="Arial" w:cs="Arial"/>
          <w:lang w:val="en-US"/>
        </w:rPr>
        <w:t xml:space="preserve"> Quality Framework</w:t>
      </w:r>
    </w:p>
    <w:p w14:paraId="34BFD22E" w14:textId="76C32882" w:rsidR="00D2461B" w:rsidRPr="00512F71" w:rsidRDefault="00F7608F" w:rsidP="00D4481C">
      <w:pPr>
        <w:pStyle w:val="ListParagraph"/>
        <w:numPr>
          <w:ilvl w:val="0"/>
          <w:numId w:val="14"/>
        </w:numPr>
        <w:autoSpaceDE w:val="0"/>
        <w:autoSpaceDN w:val="0"/>
        <w:adjustRightInd w:val="0"/>
        <w:spacing w:after="120" w:line="240" w:lineRule="auto"/>
        <w:ind w:left="714" w:hanging="357"/>
        <w:contextualSpacing w:val="0"/>
        <w:jc w:val="both"/>
        <w:rPr>
          <w:rFonts w:ascii="Arial" w:hAnsi="Arial" w:cs="Arial"/>
          <w:lang w:val="en-US"/>
        </w:rPr>
      </w:pPr>
      <w:r w:rsidRPr="00512F71">
        <w:rPr>
          <w:rFonts w:ascii="Arial" w:hAnsi="Arial" w:cs="Arial"/>
          <w:lang w:val="en-US"/>
        </w:rPr>
        <w:t>O</w:t>
      </w:r>
      <w:r w:rsidR="00D2461B" w:rsidRPr="00512F71">
        <w:rPr>
          <w:rFonts w:ascii="Arial" w:hAnsi="Arial" w:cs="Arial"/>
          <w:lang w:val="en-US"/>
        </w:rPr>
        <w:t>perate within a fa</w:t>
      </w:r>
      <w:r w:rsidR="00735C1E" w:rsidRPr="00512F71">
        <w:rPr>
          <w:rFonts w:ascii="Arial" w:hAnsi="Arial" w:cs="Arial"/>
          <w:lang w:val="en-US"/>
        </w:rPr>
        <w:t xml:space="preserve">mily and child </w:t>
      </w:r>
      <w:proofErr w:type="spellStart"/>
      <w:r w:rsidR="00735C1E" w:rsidRPr="00512F71">
        <w:rPr>
          <w:rFonts w:ascii="Arial" w:hAnsi="Arial" w:cs="Arial"/>
          <w:lang w:val="en-US"/>
        </w:rPr>
        <w:t>centred</w:t>
      </w:r>
      <w:proofErr w:type="spellEnd"/>
      <w:r w:rsidR="00735C1E" w:rsidRPr="00512F71">
        <w:rPr>
          <w:rFonts w:ascii="Arial" w:hAnsi="Arial" w:cs="Arial"/>
          <w:lang w:val="en-US"/>
        </w:rPr>
        <w:t xml:space="preserve"> context</w:t>
      </w:r>
    </w:p>
    <w:p w14:paraId="3DEEFAC3" w14:textId="5AA783B6" w:rsidR="00D2461B" w:rsidRPr="00512F71" w:rsidRDefault="00F7608F" w:rsidP="00D4481C">
      <w:pPr>
        <w:pStyle w:val="ListParagraph"/>
        <w:numPr>
          <w:ilvl w:val="0"/>
          <w:numId w:val="14"/>
        </w:numPr>
        <w:autoSpaceDE w:val="0"/>
        <w:autoSpaceDN w:val="0"/>
        <w:adjustRightInd w:val="0"/>
        <w:spacing w:after="120" w:line="240" w:lineRule="auto"/>
        <w:ind w:left="714" w:hanging="357"/>
        <w:contextualSpacing w:val="0"/>
        <w:jc w:val="both"/>
        <w:rPr>
          <w:rFonts w:ascii="Arial" w:hAnsi="Arial" w:cs="Arial"/>
          <w:lang w:val="en-US"/>
        </w:rPr>
      </w:pPr>
      <w:r w:rsidRPr="00512F71">
        <w:rPr>
          <w:rFonts w:ascii="Arial" w:hAnsi="Arial" w:cs="Arial"/>
          <w:lang w:val="en-US"/>
        </w:rPr>
        <w:t>E</w:t>
      </w:r>
      <w:r w:rsidR="00D2461B" w:rsidRPr="00512F71">
        <w:rPr>
          <w:rFonts w:ascii="Arial" w:hAnsi="Arial" w:cs="Arial"/>
          <w:lang w:val="en-US"/>
        </w:rPr>
        <w:t>ngage in reflective, ethical, a</w:t>
      </w:r>
      <w:r w:rsidR="00735C1E" w:rsidRPr="00512F71">
        <w:rPr>
          <w:rFonts w:ascii="Arial" w:hAnsi="Arial" w:cs="Arial"/>
          <w:lang w:val="en-US"/>
        </w:rPr>
        <w:t>nd sustainable decision making</w:t>
      </w:r>
    </w:p>
    <w:p w14:paraId="024AB120" w14:textId="77777777" w:rsidR="006628E2" w:rsidRPr="00512F71" w:rsidRDefault="006628E2" w:rsidP="006628E2">
      <w:pPr>
        <w:pStyle w:val="ListParagraph"/>
        <w:autoSpaceDE w:val="0"/>
        <w:autoSpaceDN w:val="0"/>
        <w:adjustRightInd w:val="0"/>
        <w:spacing w:after="0" w:line="240" w:lineRule="auto"/>
        <w:jc w:val="both"/>
        <w:rPr>
          <w:rFonts w:ascii="Arial" w:hAnsi="Arial" w:cs="Arial"/>
          <w:lang w:val="en-US"/>
        </w:rPr>
      </w:pPr>
    </w:p>
    <w:p w14:paraId="47057481" w14:textId="77777777" w:rsidR="001739E3" w:rsidRPr="00512F71" w:rsidRDefault="001739E3" w:rsidP="006628E2">
      <w:pPr>
        <w:autoSpaceDE w:val="0"/>
        <w:autoSpaceDN w:val="0"/>
        <w:adjustRightInd w:val="0"/>
        <w:spacing w:after="0" w:line="240" w:lineRule="auto"/>
        <w:rPr>
          <w:rFonts w:ascii="Arial" w:hAnsi="Arial" w:cs="Arial"/>
          <w:b/>
          <w:sz w:val="24"/>
          <w:szCs w:val="24"/>
          <w:lang w:val="en-US"/>
        </w:rPr>
      </w:pPr>
      <w:r w:rsidRPr="00512F71">
        <w:rPr>
          <w:rFonts w:ascii="Arial" w:hAnsi="Arial" w:cs="Arial"/>
          <w:b/>
          <w:sz w:val="24"/>
          <w:szCs w:val="24"/>
          <w:lang w:val="en-US"/>
        </w:rPr>
        <w:t xml:space="preserve">Early Childhood Australia’s (ECA) Code of Ethics (2016) </w:t>
      </w:r>
    </w:p>
    <w:p w14:paraId="0679C297" w14:textId="77777777" w:rsidR="006628E2" w:rsidRPr="00512F71" w:rsidRDefault="006628E2" w:rsidP="006628E2">
      <w:pPr>
        <w:autoSpaceDE w:val="0"/>
        <w:autoSpaceDN w:val="0"/>
        <w:adjustRightInd w:val="0"/>
        <w:spacing w:after="0" w:line="240" w:lineRule="auto"/>
        <w:jc w:val="both"/>
        <w:rPr>
          <w:rFonts w:ascii="Arial" w:hAnsi="Arial" w:cs="Arial"/>
          <w:lang w:val="en-US"/>
        </w:rPr>
      </w:pPr>
    </w:p>
    <w:p w14:paraId="082AC38C" w14:textId="6C7DCF90" w:rsidR="006628E2" w:rsidRPr="00512F71" w:rsidRDefault="001739E3" w:rsidP="00D4481C">
      <w:pPr>
        <w:autoSpaceDE w:val="0"/>
        <w:autoSpaceDN w:val="0"/>
        <w:adjustRightInd w:val="0"/>
        <w:spacing w:line="240" w:lineRule="auto"/>
        <w:jc w:val="both"/>
        <w:rPr>
          <w:rFonts w:ascii="Arial" w:hAnsi="Arial" w:cs="Arial"/>
          <w:lang w:val="en-US"/>
        </w:rPr>
      </w:pPr>
      <w:r w:rsidRPr="00512F71">
        <w:rPr>
          <w:rFonts w:ascii="Arial" w:hAnsi="Arial" w:cs="Arial"/>
          <w:lang w:val="en-US"/>
        </w:rPr>
        <w:t xml:space="preserve">Early Childhood Australia’s Code of Ethics (2016) is an integral to </w:t>
      </w:r>
      <w:r w:rsidR="00512F71">
        <w:rPr>
          <w:rFonts w:ascii="Arial" w:hAnsi="Arial" w:cs="Arial"/>
          <w:lang w:val="en-US"/>
        </w:rPr>
        <w:t>the S</w:t>
      </w:r>
      <w:r w:rsidRPr="00512F71">
        <w:rPr>
          <w:rFonts w:ascii="Arial" w:hAnsi="Arial" w:cs="Arial"/>
          <w:lang w:val="en-US"/>
        </w:rPr>
        <w:t xml:space="preserve">ervice as it guides the ethical principles and professional standards of conduct towards children, families, colleagues, communities, students, employers, educators, and the conduct of research. </w:t>
      </w:r>
      <w:r w:rsidR="00512F71">
        <w:rPr>
          <w:rFonts w:ascii="Arial" w:hAnsi="Arial" w:cs="Arial"/>
          <w:lang w:val="en-US"/>
        </w:rPr>
        <w:t>The S</w:t>
      </w:r>
      <w:r w:rsidRPr="00512F71">
        <w:rPr>
          <w:rFonts w:ascii="Arial" w:hAnsi="Arial" w:cs="Arial"/>
          <w:lang w:val="en-US"/>
        </w:rPr>
        <w:t xml:space="preserve">ervice accepts professional ownership of ECA’s Code of Ethics (2016) and formally acknowledges that the ECA’s Code of </w:t>
      </w:r>
      <w:r w:rsidR="00735C1E" w:rsidRPr="00512F71">
        <w:rPr>
          <w:rFonts w:ascii="Arial" w:hAnsi="Arial" w:cs="Arial"/>
          <w:lang w:val="en-US"/>
        </w:rPr>
        <w:t>Ethics (2016) provides us with:</w:t>
      </w:r>
    </w:p>
    <w:p w14:paraId="109BCBF5" w14:textId="624FC198" w:rsidR="001739E3" w:rsidRPr="00512F71" w:rsidRDefault="001739E3" w:rsidP="00D4481C">
      <w:pPr>
        <w:pStyle w:val="ListParagraph"/>
        <w:numPr>
          <w:ilvl w:val="0"/>
          <w:numId w:val="15"/>
        </w:numPr>
        <w:autoSpaceDE w:val="0"/>
        <w:autoSpaceDN w:val="0"/>
        <w:adjustRightInd w:val="0"/>
        <w:spacing w:after="120" w:line="240" w:lineRule="auto"/>
        <w:ind w:left="714" w:hanging="357"/>
        <w:contextualSpacing w:val="0"/>
        <w:jc w:val="both"/>
        <w:rPr>
          <w:rFonts w:ascii="Arial" w:hAnsi="Arial" w:cs="Arial"/>
          <w:lang w:val="en-US"/>
        </w:rPr>
      </w:pPr>
      <w:r w:rsidRPr="00512F71">
        <w:rPr>
          <w:rFonts w:ascii="Arial" w:hAnsi="Arial" w:cs="Arial"/>
          <w:lang w:val="en-US"/>
        </w:rPr>
        <w:t>A basis for critical reflection abou</w:t>
      </w:r>
      <w:r w:rsidR="00735C1E" w:rsidRPr="00512F71">
        <w:rPr>
          <w:rFonts w:ascii="Arial" w:hAnsi="Arial" w:cs="Arial"/>
          <w:lang w:val="en-US"/>
        </w:rPr>
        <w:t>t our ethical responsibilities.</w:t>
      </w:r>
    </w:p>
    <w:p w14:paraId="43EC298E" w14:textId="13D94115" w:rsidR="001739E3" w:rsidRPr="00512F71" w:rsidRDefault="001739E3" w:rsidP="00D4481C">
      <w:pPr>
        <w:pStyle w:val="ListParagraph"/>
        <w:numPr>
          <w:ilvl w:val="0"/>
          <w:numId w:val="15"/>
        </w:numPr>
        <w:autoSpaceDE w:val="0"/>
        <w:autoSpaceDN w:val="0"/>
        <w:adjustRightInd w:val="0"/>
        <w:spacing w:after="120" w:line="240" w:lineRule="auto"/>
        <w:ind w:left="714" w:hanging="357"/>
        <w:contextualSpacing w:val="0"/>
        <w:jc w:val="both"/>
        <w:rPr>
          <w:rFonts w:ascii="Arial" w:hAnsi="Arial" w:cs="Arial"/>
          <w:lang w:val="en-US"/>
        </w:rPr>
      </w:pPr>
      <w:r w:rsidRPr="00512F71">
        <w:rPr>
          <w:rFonts w:ascii="Arial" w:hAnsi="Arial" w:cs="Arial"/>
          <w:lang w:val="en-US"/>
        </w:rPr>
        <w:t>A guide for profess</w:t>
      </w:r>
      <w:r w:rsidR="00735C1E" w:rsidRPr="00512F71">
        <w:rPr>
          <w:rFonts w:ascii="Arial" w:hAnsi="Arial" w:cs="Arial"/>
          <w:lang w:val="en-US"/>
        </w:rPr>
        <w:t xml:space="preserve">ional </w:t>
      </w:r>
      <w:proofErr w:type="spellStart"/>
      <w:r w:rsidR="00735C1E" w:rsidRPr="00512F71">
        <w:rPr>
          <w:rFonts w:ascii="Arial" w:hAnsi="Arial" w:cs="Arial"/>
          <w:lang w:val="en-US"/>
        </w:rPr>
        <w:t>behaviour</w:t>
      </w:r>
      <w:proofErr w:type="spellEnd"/>
      <w:r w:rsidR="00735C1E" w:rsidRPr="00512F71">
        <w:rPr>
          <w:rFonts w:ascii="Arial" w:hAnsi="Arial" w:cs="Arial"/>
          <w:lang w:val="en-US"/>
        </w:rPr>
        <w:t>.</w:t>
      </w:r>
    </w:p>
    <w:p w14:paraId="4CEC5757" w14:textId="4C4AFE8E" w:rsidR="001739E3" w:rsidRPr="00512F71" w:rsidRDefault="001739E3" w:rsidP="00D4481C">
      <w:pPr>
        <w:pStyle w:val="ListParagraph"/>
        <w:numPr>
          <w:ilvl w:val="0"/>
          <w:numId w:val="15"/>
        </w:numPr>
        <w:autoSpaceDE w:val="0"/>
        <w:autoSpaceDN w:val="0"/>
        <w:adjustRightInd w:val="0"/>
        <w:spacing w:after="120" w:line="240" w:lineRule="auto"/>
        <w:ind w:left="714" w:hanging="357"/>
        <w:contextualSpacing w:val="0"/>
        <w:jc w:val="both"/>
        <w:rPr>
          <w:rFonts w:ascii="Arial" w:hAnsi="Arial" w:cs="Arial"/>
          <w:lang w:val="en-US"/>
        </w:rPr>
      </w:pPr>
      <w:r w:rsidRPr="00512F71">
        <w:rPr>
          <w:rFonts w:ascii="Arial" w:hAnsi="Arial" w:cs="Arial"/>
          <w:lang w:val="en-US"/>
        </w:rPr>
        <w:t xml:space="preserve">Principles to inform individual </w:t>
      </w:r>
      <w:r w:rsidR="00735C1E" w:rsidRPr="00512F71">
        <w:rPr>
          <w:rFonts w:ascii="Arial" w:hAnsi="Arial" w:cs="Arial"/>
          <w:lang w:val="en-US"/>
        </w:rPr>
        <w:t>and collective decision-making.</w:t>
      </w:r>
    </w:p>
    <w:p w14:paraId="6B9C8E2A" w14:textId="77777777" w:rsidR="006628E2" w:rsidRPr="00512F71" w:rsidRDefault="006628E2" w:rsidP="006628E2">
      <w:pPr>
        <w:autoSpaceDE w:val="0"/>
        <w:autoSpaceDN w:val="0"/>
        <w:adjustRightInd w:val="0"/>
        <w:spacing w:after="0" w:line="240" w:lineRule="auto"/>
        <w:jc w:val="both"/>
        <w:rPr>
          <w:rFonts w:ascii="Arial" w:hAnsi="Arial" w:cs="Arial"/>
          <w:lang w:val="en-US"/>
        </w:rPr>
      </w:pPr>
    </w:p>
    <w:p w14:paraId="21DF7335" w14:textId="61DBD7E4" w:rsidR="001739E3" w:rsidRPr="00512F71" w:rsidRDefault="001739E3" w:rsidP="00D4481C">
      <w:pPr>
        <w:autoSpaceDE w:val="0"/>
        <w:autoSpaceDN w:val="0"/>
        <w:adjustRightInd w:val="0"/>
        <w:spacing w:line="240" w:lineRule="auto"/>
        <w:jc w:val="both"/>
        <w:rPr>
          <w:rFonts w:ascii="Arial" w:hAnsi="Arial" w:cs="Arial"/>
          <w:lang w:val="en-US"/>
        </w:rPr>
      </w:pPr>
      <w:r w:rsidRPr="00512F71">
        <w:rPr>
          <w:rFonts w:ascii="Arial" w:hAnsi="Arial" w:cs="Arial"/>
          <w:lang w:val="en-US"/>
        </w:rPr>
        <w:t xml:space="preserve">These standards of professional conduct are supported by and should be read in conjunction with: </w:t>
      </w:r>
    </w:p>
    <w:p w14:paraId="67F109D7" w14:textId="7EEA7075" w:rsidR="001739E3" w:rsidRPr="00512F71" w:rsidRDefault="001739E3" w:rsidP="00D4481C">
      <w:pPr>
        <w:pStyle w:val="ListParagraph"/>
        <w:numPr>
          <w:ilvl w:val="0"/>
          <w:numId w:val="15"/>
        </w:numPr>
        <w:autoSpaceDE w:val="0"/>
        <w:autoSpaceDN w:val="0"/>
        <w:adjustRightInd w:val="0"/>
        <w:spacing w:after="120" w:line="240" w:lineRule="auto"/>
        <w:ind w:left="714" w:hanging="357"/>
        <w:contextualSpacing w:val="0"/>
        <w:jc w:val="both"/>
        <w:rPr>
          <w:rFonts w:ascii="Arial" w:hAnsi="Arial" w:cs="Arial"/>
          <w:lang w:val="en-US"/>
        </w:rPr>
      </w:pPr>
      <w:r w:rsidRPr="00512F71">
        <w:rPr>
          <w:rFonts w:ascii="Arial" w:hAnsi="Arial" w:cs="Arial"/>
          <w:lang w:val="en-US"/>
        </w:rPr>
        <w:t>National Quality Framework document suite as made available through the Australian Children’s Educat</w:t>
      </w:r>
      <w:r w:rsidR="00474578" w:rsidRPr="00512F71">
        <w:rPr>
          <w:rFonts w:ascii="Arial" w:hAnsi="Arial" w:cs="Arial"/>
          <w:lang w:val="en-US"/>
        </w:rPr>
        <w:t>ion and Care Quality Authority.</w:t>
      </w:r>
    </w:p>
    <w:p w14:paraId="601640F4" w14:textId="60BCFFB4" w:rsidR="001739E3" w:rsidRPr="00512F71" w:rsidRDefault="001739E3" w:rsidP="00D4481C">
      <w:pPr>
        <w:pStyle w:val="ListParagraph"/>
        <w:numPr>
          <w:ilvl w:val="0"/>
          <w:numId w:val="15"/>
        </w:numPr>
        <w:autoSpaceDE w:val="0"/>
        <w:autoSpaceDN w:val="0"/>
        <w:adjustRightInd w:val="0"/>
        <w:spacing w:after="120" w:line="240" w:lineRule="auto"/>
        <w:ind w:left="714" w:hanging="357"/>
        <w:contextualSpacing w:val="0"/>
        <w:jc w:val="both"/>
        <w:rPr>
          <w:rFonts w:ascii="Arial" w:hAnsi="Arial" w:cs="Arial"/>
          <w:lang w:val="en-US"/>
        </w:rPr>
      </w:pPr>
      <w:r w:rsidRPr="00512F71">
        <w:rPr>
          <w:rFonts w:ascii="Arial" w:hAnsi="Arial" w:cs="Arial"/>
          <w:lang w:val="en-US"/>
        </w:rPr>
        <w:t>S</w:t>
      </w:r>
      <w:r w:rsidR="00474578" w:rsidRPr="00512F71">
        <w:rPr>
          <w:rFonts w:ascii="Arial" w:hAnsi="Arial" w:cs="Arial"/>
          <w:lang w:val="en-US"/>
        </w:rPr>
        <w:t>tatement of Philosophy.</w:t>
      </w:r>
    </w:p>
    <w:p w14:paraId="3643A6CA" w14:textId="5230101E" w:rsidR="00474578" w:rsidRPr="00512F71" w:rsidRDefault="001739E3" w:rsidP="00D4481C">
      <w:pPr>
        <w:pStyle w:val="ListParagraph"/>
        <w:numPr>
          <w:ilvl w:val="0"/>
          <w:numId w:val="15"/>
        </w:numPr>
        <w:autoSpaceDE w:val="0"/>
        <w:autoSpaceDN w:val="0"/>
        <w:adjustRightInd w:val="0"/>
        <w:spacing w:after="120" w:line="240" w:lineRule="auto"/>
        <w:ind w:left="714" w:hanging="357"/>
        <w:contextualSpacing w:val="0"/>
        <w:jc w:val="both"/>
        <w:rPr>
          <w:rFonts w:ascii="Arial" w:hAnsi="Arial" w:cs="Arial"/>
          <w:lang w:val="en-US"/>
        </w:rPr>
      </w:pPr>
      <w:r w:rsidRPr="00512F71">
        <w:rPr>
          <w:rFonts w:ascii="Arial" w:hAnsi="Arial" w:cs="Arial"/>
          <w:lang w:val="en-US"/>
        </w:rPr>
        <w:t>Operational policies and procedures, which provide a framework for accountable and res</w:t>
      </w:r>
      <w:r w:rsidR="00735C1E" w:rsidRPr="00512F71">
        <w:rPr>
          <w:rFonts w:ascii="Arial" w:hAnsi="Arial" w:cs="Arial"/>
          <w:lang w:val="en-US"/>
        </w:rPr>
        <w:t>ponsible professional practice.</w:t>
      </w:r>
    </w:p>
    <w:p w14:paraId="0204C3C9" w14:textId="77777777" w:rsidR="00474578" w:rsidRPr="00512F71" w:rsidRDefault="00474578" w:rsidP="006628E2">
      <w:pPr>
        <w:spacing w:after="0" w:line="240" w:lineRule="auto"/>
        <w:jc w:val="both"/>
        <w:rPr>
          <w:rFonts w:ascii="Arial" w:hAnsi="Arial" w:cs="Arial"/>
          <w:b/>
          <w:sz w:val="28"/>
          <w:szCs w:val="28"/>
        </w:rPr>
      </w:pPr>
      <w:r w:rsidRPr="00512F71">
        <w:rPr>
          <w:rFonts w:ascii="Arial" w:hAnsi="Arial" w:cs="Arial"/>
          <w:b/>
          <w:sz w:val="28"/>
          <w:szCs w:val="28"/>
        </w:rPr>
        <w:t xml:space="preserve">Monitoring, Evaluation and Review </w:t>
      </w:r>
    </w:p>
    <w:p w14:paraId="5B0FB01C" w14:textId="77777777" w:rsidR="006628E2" w:rsidRPr="00512F71" w:rsidRDefault="006628E2" w:rsidP="006628E2">
      <w:pPr>
        <w:spacing w:after="0" w:line="240" w:lineRule="auto"/>
        <w:jc w:val="both"/>
        <w:rPr>
          <w:rFonts w:ascii="Arial" w:hAnsi="Arial" w:cs="Arial"/>
        </w:rPr>
      </w:pPr>
    </w:p>
    <w:p w14:paraId="0BD7A36E" w14:textId="164C326E" w:rsidR="00474578" w:rsidRPr="00512F71" w:rsidRDefault="00474578" w:rsidP="00D4481C">
      <w:pPr>
        <w:spacing w:line="240" w:lineRule="auto"/>
        <w:jc w:val="both"/>
        <w:rPr>
          <w:rFonts w:ascii="Arial" w:hAnsi="Arial" w:cs="Arial"/>
        </w:rPr>
      </w:pPr>
      <w:r w:rsidRPr="00512F71">
        <w:rPr>
          <w:rFonts w:ascii="Arial" w:hAnsi="Arial" w:cs="Arial"/>
        </w:rPr>
        <w:t xml:space="preserve">This </w:t>
      </w:r>
      <w:r w:rsidR="006628E2" w:rsidRPr="00512F71">
        <w:rPr>
          <w:rFonts w:ascii="Arial" w:hAnsi="Arial" w:cs="Arial"/>
        </w:rPr>
        <w:t>P</w:t>
      </w:r>
      <w:r w:rsidRPr="00512F71">
        <w:rPr>
          <w:rFonts w:ascii="Arial" w:hAnsi="Arial" w:cs="Arial"/>
        </w:rPr>
        <w:t>olicy will be monitored to ensure compliance with legislative requirements and unless deemed necessary through the identi</w:t>
      </w:r>
      <w:r w:rsidR="00512F71">
        <w:rPr>
          <w:rFonts w:ascii="Arial" w:hAnsi="Arial" w:cs="Arial"/>
        </w:rPr>
        <w:t>fication of practice gaps, the S</w:t>
      </w:r>
      <w:r w:rsidRPr="00512F71">
        <w:rPr>
          <w:rFonts w:ascii="Arial" w:hAnsi="Arial" w:cs="Arial"/>
        </w:rPr>
        <w:t>ervice will review this Policy every two years.</w:t>
      </w:r>
    </w:p>
    <w:p w14:paraId="6AA56949" w14:textId="77777777" w:rsidR="00474578" w:rsidRPr="00512F71" w:rsidRDefault="00474578" w:rsidP="00D4481C">
      <w:pPr>
        <w:spacing w:line="240" w:lineRule="auto"/>
        <w:jc w:val="both"/>
        <w:rPr>
          <w:rFonts w:ascii="Arial" w:hAnsi="Arial" w:cs="Arial"/>
        </w:rPr>
      </w:pPr>
      <w:r w:rsidRPr="00512F71">
        <w:rPr>
          <w:rFonts w:ascii="Arial" w:hAnsi="Arial" w:cs="Arial"/>
        </w:rPr>
        <w:t>Families and staff are essential stakeholders in the policy review process and will be given opportunity and encouragement to be actively involved.</w:t>
      </w:r>
    </w:p>
    <w:p w14:paraId="025A097E" w14:textId="0D23CBD7" w:rsidR="008B6951" w:rsidRPr="00512F71" w:rsidRDefault="00474578" w:rsidP="00D4481C">
      <w:pPr>
        <w:spacing w:line="240" w:lineRule="auto"/>
        <w:jc w:val="both"/>
        <w:rPr>
          <w:rFonts w:ascii="Arial" w:hAnsi="Arial" w:cs="Arial"/>
        </w:rPr>
      </w:pPr>
      <w:r w:rsidRPr="00512F71">
        <w:rPr>
          <w:rFonts w:ascii="Arial" w:hAnsi="Arial" w:cs="Arial"/>
        </w:rPr>
        <w:t xml:space="preserve">In accordance with Regulation 172 of the Education and Care Services National Regulations, the </w:t>
      </w:r>
      <w:r w:rsidR="00512F71">
        <w:rPr>
          <w:rFonts w:ascii="Arial" w:hAnsi="Arial" w:cs="Arial"/>
        </w:rPr>
        <w:t>S</w:t>
      </w:r>
      <w:r w:rsidRPr="00512F71">
        <w:rPr>
          <w:rFonts w:ascii="Arial" w:hAnsi="Arial" w:cs="Arial"/>
        </w:rPr>
        <w:t xml:space="preserve">ervice will ensure that families of children enrolled at the </w:t>
      </w:r>
      <w:r w:rsidR="00512F71">
        <w:rPr>
          <w:rFonts w:ascii="Arial" w:hAnsi="Arial" w:cs="Arial"/>
        </w:rPr>
        <w:t>S</w:t>
      </w:r>
      <w:r w:rsidRPr="00512F71">
        <w:rPr>
          <w:rFonts w:ascii="Arial" w:hAnsi="Arial" w:cs="Arial"/>
        </w:rPr>
        <w:t>ervice are notified at least 14 days before making any change to a policy or procedure that may have significant impact on the provision of education and car</w:t>
      </w:r>
      <w:r w:rsidR="00512F71">
        <w:rPr>
          <w:rFonts w:ascii="Arial" w:hAnsi="Arial" w:cs="Arial"/>
        </w:rPr>
        <w:t>e to any child enrolled at the S</w:t>
      </w:r>
      <w:r w:rsidRPr="00512F71">
        <w:rPr>
          <w:rFonts w:ascii="Arial" w:hAnsi="Arial" w:cs="Arial"/>
        </w:rPr>
        <w:t>ervice; a f</w:t>
      </w:r>
      <w:r w:rsidR="00512F71">
        <w:rPr>
          <w:rFonts w:ascii="Arial" w:hAnsi="Arial" w:cs="Arial"/>
        </w:rPr>
        <w:t>amily’s ability to utilise the S</w:t>
      </w:r>
      <w:r w:rsidRPr="00512F71">
        <w:rPr>
          <w:rFonts w:ascii="Arial" w:hAnsi="Arial" w:cs="Arial"/>
        </w:rPr>
        <w:t>ervice; the fees charged or the way in which fees are collected.</w:t>
      </w:r>
    </w:p>
    <w:p w14:paraId="2DC87EF1" w14:textId="77777777" w:rsidR="00474578" w:rsidRPr="00512F71" w:rsidRDefault="00474578" w:rsidP="006628E2">
      <w:pPr>
        <w:spacing w:after="0" w:line="240" w:lineRule="auto"/>
        <w:ind w:right="-765"/>
        <w:jc w:val="both"/>
        <w:rPr>
          <w:rFonts w:ascii="Arial" w:hAnsi="Arial" w:cs="Arial"/>
          <w:sz w:val="28"/>
          <w:szCs w:val="28"/>
        </w:rPr>
      </w:pPr>
      <w:r w:rsidRPr="00512F71">
        <w:rPr>
          <w:rFonts w:ascii="Arial" w:hAnsi="Arial" w:cs="Arial"/>
          <w:b/>
          <w:sz w:val="28"/>
          <w:szCs w:val="28"/>
        </w:rPr>
        <w:t>Jurisdiction Specifications</w:t>
      </w:r>
    </w:p>
    <w:p w14:paraId="1B851A16" w14:textId="77777777" w:rsidR="006628E2" w:rsidRPr="00512F71" w:rsidRDefault="006628E2" w:rsidP="006628E2">
      <w:pPr>
        <w:autoSpaceDE w:val="0"/>
        <w:autoSpaceDN w:val="0"/>
        <w:adjustRightInd w:val="0"/>
        <w:spacing w:after="0" w:line="240" w:lineRule="auto"/>
        <w:jc w:val="both"/>
        <w:rPr>
          <w:rFonts w:ascii="Arial" w:hAnsi="Arial" w:cs="Arial"/>
          <w:lang w:val="en-US"/>
        </w:rPr>
      </w:pPr>
    </w:p>
    <w:p w14:paraId="2DF41B14" w14:textId="5C4688C5" w:rsidR="00474578" w:rsidRPr="00512F71" w:rsidRDefault="00474578" w:rsidP="006628E2">
      <w:pPr>
        <w:autoSpaceDE w:val="0"/>
        <w:autoSpaceDN w:val="0"/>
        <w:adjustRightInd w:val="0"/>
        <w:spacing w:after="0" w:line="240" w:lineRule="auto"/>
        <w:jc w:val="both"/>
        <w:rPr>
          <w:rFonts w:ascii="Arial" w:hAnsi="Arial" w:cs="Arial"/>
          <w:lang w:val="en-US"/>
        </w:rPr>
      </w:pPr>
      <w:r w:rsidRPr="00512F71">
        <w:rPr>
          <w:rFonts w:ascii="Arial" w:hAnsi="Arial" w:cs="Arial"/>
          <w:lang w:val="en-US"/>
        </w:rPr>
        <w:t>Western Australia (WA)</w:t>
      </w:r>
      <w:r w:rsidR="006628E2" w:rsidRPr="00512F71">
        <w:rPr>
          <w:rFonts w:ascii="Arial" w:hAnsi="Arial" w:cs="Arial"/>
          <w:lang w:val="en-US"/>
        </w:rPr>
        <w:t xml:space="preserve"> </w:t>
      </w:r>
    </w:p>
    <w:p w14:paraId="6D690EF7" w14:textId="77777777" w:rsidR="00474578" w:rsidRPr="00512F71" w:rsidRDefault="00474578" w:rsidP="006628E2">
      <w:pPr>
        <w:spacing w:after="0" w:line="240" w:lineRule="auto"/>
        <w:ind w:right="-765"/>
        <w:rPr>
          <w:rFonts w:ascii="Arial" w:hAnsi="Arial" w:cs="Arial"/>
          <w:bCs/>
          <w:lang w:val="en-US"/>
        </w:rPr>
      </w:pPr>
      <w:r w:rsidRPr="00512F71">
        <w:rPr>
          <w:rFonts w:ascii="Arial" w:hAnsi="Arial" w:cs="Arial"/>
          <w:lang w:val="en-US"/>
        </w:rPr>
        <w:t>For working with children check information, refer to website:</w:t>
      </w:r>
    </w:p>
    <w:p w14:paraId="57EF7F60" w14:textId="2C526415" w:rsidR="00474578" w:rsidRPr="00512F71" w:rsidRDefault="00E303D3" w:rsidP="006628E2">
      <w:pPr>
        <w:autoSpaceDE w:val="0"/>
        <w:autoSpaceDN w:val="0"/>
        <w:adjustRightInd w:val="0"/>
        <w:spacing w:after="0" w:line="240" w:lineRule="auto"/>
        <w:jc w:val="both"/>
        <w:rPr>
          <w:rFonts w:ascii="Arial" w:hAnsi="Arial" w:cs="Arial"/>
          <w:lang w:val="en-US"/>
        </w:rPr>
      </w:pPr>
      <w:hyperlink r:id="rId11" w:history="1">
        <w:r w:rsidR="00474578" w:rsidRPr="00512F71">
          <w:rPr>
            <w:rStyle w:val="Hyperlink"/>
            <w:rFonts w:ascii="Arial" w:hAnsi="Arial" w:cs="Arial"/>
            <w:lang w:val="en-US"/>
          </w:rPr>
          <w:t>https://workingwithchildren.wa.gov.au/about/categories-of-child-related-work</w:t>
        </w:r>
      </w:hyperlink>
    </w:p>
    <w:p w14:paraId="2DBBBE29" w14:textId="77777777" w:rsidR="008B6951" w:rsidRPr="00512F71" w:rsidRDefault="008B6951" w:rsidP="006628E2">
      <w:pPr>
        <w:spacing w:after="0" w:line="240" w:lineRule="auto"/>
        <w:rPr>
          <w:rFonts w:ascii="Arial" w:hAnsi="Arial" w:cs="Arial"/>
          <w:b/>
          <w:sz w:val="28"/>
          <w:szCs w:val="28"/>
          <w:lang w:val="en-US"/>
        </w:rPr>
      </w:pPr>
    </w:p>
    <w:p w14:paraId="78830E9E" w14:textId="77777777" w:rsidR="00D4481C" w:rsidRPr="00512F71" w:rsidRDefault="00D4481C">
      <w:pPr>
        <w:rPr>
          <w:rFonts w:ascii="Arial" w:hAnsi="Arial" w:cs="Arial"/>
          <w:b/>
          <w:sz w:val="28"/>
          <w:szCs w:val="28"/>
          <w:lang w:val="en-US"/>
        </w:rPr>
      </w:pPr>
      <w:r w:rsidRPr="00512F71">
        <w:rPr>
          <w:rFonts w:ascii="Arial" w:hAnsi="Arial" w:cs="Arial"/>
          <w:b/>
          <w:sz w:val="28"/>
          <w:szCs w:val="28"/>
          <w:lang w:val="en-US"/>
        </w:rPr>
        <w:br w:type="page"/>
      </w:r>
    </w:p>
    <w:p w14:paraId="1B4E1390" w14:textId="570867CD" w:rsidR="009C1604" w:rsidRPr="00512F71" w:rsidRDefault="00F00DD9" w:rsidP="006628E2">
      <w:pPr>
        <w:spacing w:after="0" w:line="240" w:lineRule="auto"/>
        <w:rPr>
          <w:rFonts w:ascii="Arial" w:hAnsi="Arial" w:cs="Arial"/>
          <w:b/>
          <w:sz w:val="28"/>
          <w:szCs w:val="28"/>
          <w:lang w:val="en-US"/>
        </w:rPr>
      </w:pPr>
      <w:r w:rsidRPr="00512F71">
        <w:rPr>
          <w:rFonts w:ascii="Arial" w:hAnsi="Arial" w:cs="Arial"/>
          <w:b/>
          <w:sz w:val="28"/>
          <w:szCs w:val="28"/>
          <w:lang w:val="en-US"/>
        </w:rPr>
        <w:lastRenderedPageBreak/>
        <w:t>References</w:t>
      </w:r>
    </w:p>
    <w:p w14:paraId="18F9D20C" w14:textId="77777777" w:rsidR="006628E2" w:rsidRPr="00512F71" w:rsidRDefault="006628E2" w:rsidP="006628E2">
      <w:pPr>
        <w:spacing w:after="0" w:line="240" w:lineRule="auto"/>
        <w:contextualSpacing/>
        <w:rPr>
          <w:rFonts w:ascii="Arial" w:hAnsi="Arial" w:cs="Arial"/>
          <w:bCs/>
          <w:lang w:val="en-US"/>
        </w:rPr>
      </w:pPr>
    </w:p>
    <w:p w14:paraId="63DB6A3D" w14:textId="180960BA" w:rsidR="00D4481C" w:rsidRPr="00512F71" w:rsidRDefault="006628E2" w:rsidP="00D4481C">
      <w:pPr>
        <w:spacing w:line="240" w:lineRule="auto"/>
        <w:ind w:left="567" w:hanging="567"/>
        <w:rPr>
          <w:rFonts w:ascii="Arial" w:eastAsia="Calibri" w:hAnsi="Arial" w:cs="Arial"/>
          <w:bCs/>
          <w:color w:val="000000"/>
          <w:lang w:val="en-US"/>
        </w:rPr>
      </w:pPr>
      <w:r w:rsidRPr="00512F71">
        <w:rPr>
          <w:rFonts w:ascii="Arial" w:eastAsia="Calibri" w:hAnsi="Arial" w:cs="Arial"/>
          <w:bCs/>
          <w:color w:val="000000"/>
          <w:lang w:val="en-US"/>
        </w:rPr>
        <w:t xml:space="preserve">Australian Children’s Education &amp; Care Quality Authority [ACECQA]. </w:t>
      </w:r>
      <w:r w:rsidR="00D4481C" w:rsidRPr="00512F71">
        <w:rPr>
          <w:rFonts w:ascii="Arial" w:eastAsia="Calibri" w:hAnsi="Arial" w:cs="Arial"/>
          <w:bCs/>
          <w:color w:val="000000"/>
          <w:lang w:val="en-US"/>
        </w:rPr>
        <w:t xml:space="preserve">(2017). </w:t>
      </w:r>
      <w:r w:rsidR="00D4481C" w:rsidRPr="00512F71">
        <w:rPr>
          <w:rFonts w:ascii="Arial" w:eastAsia="Calibri" w:hAnsi="Arial" w:cs="Arial"/>
          <w:bCs/>
          <w:i/>
          <w:color w:val="000000"/>
          <w:lang w:val="en-US"/>
        </w:rPr>
        <w:t xml:space="preserve">The Guide to the Education and Care Services Law and the Education and Care Services National Regulations 2011. </w:t>
      </w:r>
    </w:p>
    <w:p w14:paraId="66B4AD7F" w14:textId="3AD07EA9" w:rsidR="006628E2" w:rsidRPr="00512F71" w:rsidRDefault="00D4481C" w:rsidP="00D4481C">
      <w:pPr>
        <w:spacing w:line="240" w:lineRule="auto"/>
        <w:ind w:left="567" w:hanging="567"/>
        <w:rPr>
          <w:rFonts w:ascii="Arial" w:eastAsia="Calibri" w:hAnsi="Arial" w:cs="Arial"/>
          <w:bCs/>
          <w:lang w:val="en-US"/>
        </w:rPr>
      </w:pPr>
      <w:r w:rsidRPr="00512F71">
        <w:rPr>
          <w:rFonts w:ascii="Arial" w:eastAsia="Calibri" w:hAnsi="Arial" w:cs="Arial"/>
          <w:bCs/>
          <w:color w:val="000000"/>
          <w:lang w:val="en-US"/>
        </w:rPr>
        <w:t xml:space="preserve">ACECQA. </w:t>
      </w:r>
      <w:r w:rsidR="006628E2" w:rsidRPr="00512F71">
        <w:rPr>
          <w:rFonts w:ascii="Arial" w:eastAsia="Calibri" w:hAnsi="Arial" w:cs="Arial"/>
          <w:bCs/>
          <w:color w:val="000000"/>
          <w:lang w:val="en-US"/>
        </w:rPr>
        <w:t xml:space="preserve">(2018). </w:t>
      </w:r>
      <w:r w:rsidR="006628E2" w:rsidRPr="00512F71">
        <w:rPr>
          <w:rFonts w:ascii="Arial" w:eastAsia="Calibri" w:hAnsi="Arial" w:cs="Arial"/>
          <w:bCs/>
          <w:i/>
          <w:color w:val="000000"/>
          <w:lang w:val="en-US"/>
        </w:rPr>
        <w:t>National Quality Standard</w:t>
      </w:r>
      <w:r w:rsidR="006628E2" w:rsidRPr="00512F71">
        <w:rPr>
          <w:rFonts w:ascii="Arial" w:eastAsia="Calibri" w:hAnsi="Arial" w:cs="Arial"/>
          <w:bCs/>
          <w:color w:val="000000"/>
          <w:lang w:val="en-US"/>
        </w:rPr>
        <w:t xml:space="preserve">. Retrieved from </w:t>
      </w:r>
      <w:r w:rsidR="006628E2" w:rsidRPr="00512F71">
        <w:rPr>
          <w:rFonts w:ascii="Arial" w:eastAsia="Calibri" w:hAnsi="Arial" w:cs="Arial"/>
          <w:bCs/>
          <w:lang w:val="en-US"/>
        </w:rPr>
        <w:t xml:space="preserve">https://www.acecqa.gov.au/nqf/national-quality-standard  </w:t>
      </w:r>
    </w:p>
    <w:p w14:paraId="17BF0855" w14:textId="72990D23" w:rsidR="007B6140" w:rsidRPr="00512F71" w:rsidRDefault="007B6140" w:rsidP="006628E2">
      <w:pPr>
        <w:spacing w:line="240" w:lineRule="auto"/>
        <w:ind w:left="567" w:hanging="567"/>
        <w:rPr>
          <w:rFonts w:ascii="Arial" w:eastAsia="Calibri" w:hAnsi="Arial" w:cs="Arial"/>
        </w:rPr>
      </w:pPr>
      <w:r w:rsidRPr="00512F71">
        <w:rPr>
          <w:rFonts w:ascii="Arial" w:eastAsia="Calibri" w:hAnsi="Arial" w:cs="Arial"/>
        </w:rPr>
        <w:t xml:space="preserve">Australian Government Federal Register of Legislation. (2014). </w:t>
      </w:r>
      <w:r w:rsidRPr="00512F71">
        <w:rPr>
          <w:rFonts w:ascii="Arial" w:eastAsia="Calibri" w:hAnsi="Arial" w:cs="Arial"/>
          <w:i/>
        </w:rPr>
        <w:t>Privacy Act 1988</w:t>
      </w:r>
      <w:r w:rsidRPr="00512F71">
        <w:rPr>
          <w:rFonts w:ascii="Arial" w:eastAsia="Calibri" w:hAnsi="Arial" w:cs="Arial"/>
        </w:rPr>
        <w:t xml:space="preserve">. Retrieved from https://www.legislation.gov.au/Details/C2014C00076 </w:t>
      </w:r>
    </w:p>
    <w:p w14:paraId="7924D34D" w14:textId="4F590042" w:rsidR="000A154B" w:rsidRPr="00512F71" w:rsidRDefault="000A154B" w:rsidP="006628E2">
      <w:pPr>
        <w:spacing w:line="240" w:lineRule="auto"/>
        <w:ind w:left="567" w:hanging="567"/>
        <w:rPr>
          <w:rFonts w:ascii="Arial" w:eastAsia="Calibri" w:hAnsi="Arial" w:cs="Arial"/>
        </w:rPr>
      </w:pPr>
      <w:r w:rsidRPr="00512F71">
        <w:rPr>
          <w:rFonts w:ascii="Arial" w:eastAsia="Calibri" w:hAnsi="Arial" w:cs="Arial"/>
        </w:rPr>
        <w:t xml:space="preserve">Australian Government Federal Register of Legislation. (2017). </w:t>
      </w:r>
      <w:r w:rsidRPr="00512F71">
        <w:rPr>
          <w:rFonts w:ascii="Arial" w:eastAsia="Calibri" w:hAnsi="Arial" w:cs="Arial"/>
          <w:i/>
        </w:rPr>
        <w:t>Ombudsman Act 1976</w:t>
      </w:r>
      <w:r w:rsidRPr="00512F71">
        <w:rPr>
          <w:rFonts w:ascii="Arial" w:eastAsia="Calibri" w:hAnsi="Arial" w:cs="Arial"/>
        </w:rPr>
        <w:t xml:space="preserve">. Retrieved from https://www.legislation.gov.au/Details/C2017C00224 </w:t>
      </w:r>
    </w:p>
    <w:p w14:paraId="74800099" w14:textId="526F62D7" w:rsidR="000A154B" w:rsidRPr="00512F71" w:rsidRDefault="000A154B" w:rsidP="006628E2">
      <w:pPr>
        <w:spacing w:line="240" w:lineRule="auto"/>
        <w:ind w:left="567" w:hanging="567"/>
        <w:rPr>
          <w:rFonts w:ascii="Arial" w:eastAsia="Calibri" w:hAnsi="Arial" w:cs="Arial"/>
          <w:bCs/>
          <w:lang w:val="en-US"/>
        </w:rPr>
      </w:pPr>
      <w:r w:rsidRPr="00512F71">
        <w:rPr>
          <w:rFonts w:ascii="Arial" w:eastAsia="Calibri" w:hAnsi="Arial" w:cs="Arial"/>
        </w:rPr>
        <w:t xml:space="preserve">Australian Government Federal Register of Legislation. (2017). </w:t>
      </w:r>
      <w:r w:rsidRPr="00512F71">
        <w:rPr>
          <w:rFonts w:ascii="Arial" w:eastAsia="Calibri" w:hAnsi="Arial" w:cs="Arial"/>
          <w:i/>
        </w:rPr>
        <w:t>Work Health and Safety Act 2011</w:t>
      </w:r>
      <w:r w:rsidRPr="00512F71">
        <w:rPr>
          <w:rFonts w:ascii="Arial" w:eastAsia="Calibri" w:hAnsi="Arial" w:cs="Arial"/>
        </w:rPr>
        <w:t>. Retrieved from https://www.legislation.gov.au/Details/C2017C00305</w:t>
      </w:r>
    </w:p>
    <w:p w14:paraId="56C1585F" w14:textId="409055CE" w:rsidR="006D7121" w:rsidRPr="00512F71" w:rsidRDefault="006D7121" w:rsidP="006628E2">
      <w:pPr>
        <w:spacing w:line="240" w:lineRule="auto"/>
        <w:ind w:left="567" w:hanging="567"/>
        <w:rPr>
          <w:rFonts w:ascii="Arial" w:eastAsia="Calibri" w:hAnsi="Arial" w:cs="Arial"/>
          <w:bCs/>
          <w:lang w:val="en-US"/>
        </w:rPr>
      </w:pPr>
      <w:r w:rsidRPr="00512F71">
        <w:rPr>
          <w:rFonts w:ascii="Arial" w:eastAsia="Calibri" w:hAnsi="Arial" w:cs="Arial"/>
          <w:bCs/>
          <w:lang w:val="en-US"/>
        </w:rPr>
        <w:t xml:space="preserve">Australian Human Rights Commission. (n.d.) </w:t>
      </w:r>
      <w:r w:rsidRPr="00512F71">
        <w:rPr>
          <w:rFonts w:ascii="Arial" w:eastAsia="Calibri" w:hAnsi="Arial" w:cs="Arial"/>
          <w:bCs/>
          <w:i/>
          <w:lang w:val="en-US"/>
        </w:rPr>
        <w:t>A quick guide to Australian discrimination laws</w:t>
      </w:r>
      <w:r w:rsidRPr="00512F71">
        <w:rPr>
          <w:rFonts w:ascii="Arial" w:eastAsia="Calibri" w:hAnsi="Arial" w:cs="Arial"/>
          <w:bCs/>
          <w:lang w:val="en-US"/>
        </w:rPr>
        <w:t xml:space="preserve">. Retrieved from https://www.humanrights.gov.au/employers/good-practice-good-business-factsheets/quick-guide-australian-discrimination-laws </w:t>
      </w:r>
    </w:p>
    <w:p w14:paraId="0EFD03F1" w14:textId="77777777" w:rsidR="006628E2" w:rsidRPr="00512F71" w:rsidRDefault="006628E2" w:rsidP="006628E2">
      <w:pPr>
        <w:spacing w:line="240" w:lineRule="auto"/>
        <w:ind w:left="567" w:hanging="567"/>
        <w:rPr>
          <w:rFonts w:ascii="Arial" w:eastAsia="Arial" w:hAnsi="Arial" w:cs="Arial"/>
          <w:bCs/>
        </w:rPr>
      </w:pPr>
      <w:r w:rsidRPr="00512F71">
        <w:rPr>
          <w:rFonts w:ascii="Arial" w:eastAsia="Calibri" w:hAnsi="Arial" w:cs="Arial"/>
          <w:bCs/>
          <w:lang w:val="en-US"/>
        </w:rPr>
        <w:t xml:space="preserve">Ministerial Council for Education, Early Childhood Development and Youth Affairs. (2011). </w:t>
      </w:r>
      <w:r w:rsidRPr="00512F71">
        <w:rPr>
          <w:rFonts w:ascii="Arial" w:eastAsia="Calibri" w:hAnsi="Arial" w:cs="Arial"/>
          <w:bCs/>
          <w:i/>
          <w:lang w:val="en-US"/>
        </w:rPr>
        <w:t>Education and Care Services National Regulations</w:t>
      </w:r>
      <w:r w:rsidRPr="00512F71">
        <w:rPr>
          <w:rFonts w:ascii="Arial" w:eastAsia="Calibri" w:hAnsi="Arial" w:cs="Arial"/>
          <w:bCs/>
          <w:lang w:val="en-US"/>
        </w:rPr>
        <w:t xml:space="preserve">. </w:t>
      </w:r>
    </w:p>
    <w:p w14:paraId="0BB53E40" w14:textId="46656AF8" w:rsidR="00F00DD9" w:rsidRPr="00512F71" w:rsidRDefault="001C6F4C" w:rsidP="006628E2">
      <w:pPr>
        <w:spacing w:after="0" w:line="240" w:lineRule="auto"/>
        <w:rPr>
          <w:rFonts w:ascii="Arial" w:hAnsi="Arial" w:cs="Arial"/>
          <w:b/>
          <w:bCs/>
          <w:lang w:val="en-US"/>
        </w:rPr>
      </w:pPr>
      <w:r w:rsidRPr="00512F71">
        <w:rPr>
          <w:rFonts w:ascii="Arial" w:hAnsi="Arial" w:cs="Arial"/>
          <w:bCs/>
          <w:lang w:val="en-US"/>
        </w:rPr>
        <w:t xml:space="preserve">Catholic Education Western Australia. (n.d.). </w:t>
      </w:r>
      <w:r w:rsidR="00F00DD9" w:rsidRPr="00512F71">
        <w:rPr>
          <w:rFonts w:ascii="Arial" w:hAnsi="Arial" w:cs="Arial"/>
          <w:bCs/>
          <w:i/>
          <w:lang w:val="en-US"/>
        </w:rPr>
        <w:t>Code of Ethical Conduct</w:t>
      </w:r>
      <w:r w:rsidRPr="00512F71">
        <w:rPr>
          <w:rFonts w:ascii="Arial" w:hAnsi="Arial" w:cs="Arial"/>
          <w:bCs/>
          <w:lang w:val="en-US"/>
        </w:rPr>
        <w:t>. Perth, Australia.</w:t>
      </w:r>
      <w:r w:rsidR="00F00DD9" w:rsidRPr="00512F71">
        <w:rPr>
          <w:rFonts w:ascii="Arial" w:hAnsi="Arial" w:cs="Arial"/>
          <w:bCs/>
          <w:lang w:val="en-US"/>
        </w:rPr>
        <w:t xml:space="preserve"> </w:t>
      </w:r>
    </w:p>
    <w:p w14:paraId="1E0FC3FA" w14:textId="77777777" w:rsidR="00474578" w:rsidRPr="00512F71" w:rsidRDefault="00474578" w:rsidP="006628E2">
      <w:pPr>
        <w:spacing w:after="0" w:line="240" w:lineRule="auto"/>
        <w:contextualSpacing/>
        <w:rPr>
          <w:rFonts w:ascii="Arial" w:hAnsi="Arial" w:cs="Arial"/>
          <w:bCs/>
          <w:lang w:val="en-US"/>
        </w:rPr>
      </w:pPr>
    </w:p>
    <w:p w14:paraId="09349183" w14:textId="24D93796" w:rsidR="006628E2" w:rsidRPr="00512F71" w:rsidRDefault="006628E2" w:rsidP="006628E2">
      <w:pPr>
        <w:spacing w:after="0" w:line="240" w:lineRule="auto"/>
        <w:ind w:left="567" w:hanging="567"/>
        <w:contextualSpacing/>
        <w:rPr>
          <w:rFonts w:ascii="Arial" w:hAnsi="Arial" w:cs="Arial"/>
          <w:bCs/>
          <w:lang w:val="en-US"/>
        </w:rPr>
      </w:pPr>
      <w:r w:rsidRPr="00512F71">
        <w:rPr>
          <w:rFonts w:ascii="Arial" w:eastAsia="Calibri" w:hAnsi="Arial" w:cs="Arial"/>
          <w:bCs/>
          <w:lang w:val="en-US"/>
        </w:rPr>
        <w:t xml:space="preserve">Early Childhood Australia [ECA].  (2019). </w:t>
      </w:r>
      <w:r w:rsidRPr="00512F71">
        <w:rPr>
          <w:rFonts w:ascii="Arial" w:eastAsia="Calibri" w:hAnsi="Arial" w:cs="Arial"/>
          <w:bCs/>
          <w:i/>
          <w:lang w:val="en-US"/>
        </w:rPr>
        <w:t>Code of Ethics</w:t>
      </w:r>
      <w:r w:rsidRPr="00512F71">
        <w:rPr>
          <w:rFonts w:ascii="Arial" w:eastAsia="Calibri" w:hAnsi="Arial" w:cs="Arial"/>
          <w:bCs/>
          <w:lang w:val="en-US"/>
        </w:rPr>
        <w:t>. Retrieved from http://www.earlychildhoodaustralia.org.au/our-publications/eca-code-ethics/</w:t>
      </w:r>
    </w:p>
    <w:p w14:paraId="5012B126" w14:textId="77777777" w:rsidR="00474578" w:rsidRPr="00512F71" w:rsidRDefault="00474578" w:rsidP="006628E2">
      <w:pPr>
        <w:spacing w:after="0" w:line="240" w:lineRule="auto"/>
        <w:rPr>
          <w:rFonts w:ascii="Arial" w:hAnsi="Arial" w:cs="Arial"/>
          <w:bCs/>
          <w:lang w:val="en-US"/>
        </w:rPr>
      </w:pPr>
    </w:p>
    <w:p w14:paraId="7ABF424C" w14:textId="0957CF86" w:rsidR="009E4212" w:rsidRPr="00512F71" w:rsidRDefault="000A154B" w:rsidP="007B6140">
      <w:pPr>
        <w:spacing w:after="0" w:line="240" w:lineRule="auto"/>
        <w:ind w:left="567" w:hanging="567"/>
        <w:rPr>
          <w:rFonts w:ascii="Arial" w:hAnsi="Arial" w:cs="Arial"/>
          <w:bCs/>
          <w:lang w:val="en-US"/>
        </w:rPr>
      </w:pPr>
      <w:r w:rsidRPr="00512F71">
        <w:rPr>
          <w:rFonts w:ascii="Arial" w:hAnsi="Arial" w:cs="Arial"/>
          <w:bCs/>
          <w:lang w:val="en-US"/>
        </w:rPr>
        <w:t xml:space="preserve">Ombudsman Western Australia. (n.d.). </w:t>
      </w:r>
      <w:r w:rsidRPr="00512F71">
        <w:rPr>
          <w:rFonts w:ascii="Arial" w:hAnsi="Arial" w:cs="Arial"/>
          <w:bCs/>
          <w:i/>
          <w:lang w:val="en-US"/>
        </w:rPr>
        <w:t>Welcome to the Ombudsman Western Australia website</w:t>
      </w:r>
      <w:r w:rsidRPr="00512F71">
        <w:rPr>
          <w:rFonts w:ascii="Arial" w:hAnsi="Arial" w:cs="Arial"/>
          <w:bCs/>
          <w:lang w:val="en-US"/>
        </w:rPr>
        <w:t xml:space="preserve">. Retrieved from http://www.ombudsman.wa.gov.au/ </w:t>
      </w:r>
    </w:p>
    <w:p w14:paraId="6034ED9F" w14:textId="25E49D7F" w:rsidR="009E4212" w:rsidRPr="00512F71" w:rsidRDefault="009E4212" w:rsidP="006628E2">
      <w:pPr>
        <w:spacing w:after="0" w:line="240" w:lineRule="auto"/>
        <w:rPr>
          <w:rFonts w:ascii="Arial" w:hAnsi="Arial" w:cs="Arial"/>
          <w:bCs/>
          <w:lang w:val="en-US"/>
        </w:rPr>
      </w:pPr>
    </w:p>
    <w:p w14:paraId="6F6CB4FE" w14:textId="38686245" w:rsidR="007B6140" w:rsidRPr="00512F71" w:rsidRDefault="007B6140" w:rsidP="007B6140">
      <w:pPr>
        <w:spacing w:after="0" w:line="240" w:lineRule="auto"/>
        <w:ind w:left="567" w:hanging="567"/>
        <w:rPr>
          <w:rFonts w:ascii="Arial" w:hAnsi="Arial" w:cs="Arial"/>
          <w:bCs/>
          <w:lang w:val="en-US"/>
        </w:rPr>
      </w:pPr>
      <w:r w:rsidRPr="00512F71">
        <w:rPr>
          <w:rFonts w:ascii="Arial" w:hAnsi="Arial" w:cs="Arial"/>
          <w:bCs/>
          <w:lang w:val="en-US"/>
        </w:rPr>
        <w:t xml:space="preserve">Rinaldi, M., </w:t>
      </w:r>
      <w:proofErr w:type="spellStart"/>
      <w:r w:rsidRPr="00512F71">
        <w:rPr>
          <w:rFonts w:ascii="Arial" w:hAnsi="Arial" w:cs="Arial"/>
          <w:bCs/>
          <w:lang w:val="en-US"/>
        </w:rPr>
        <w:t>Lambropoulos</w:t>
      </w:r>
      <w:proofErr w:type="spellEnd"/>
      <w:r w:rsidRPr="00512F71">
        <w:rPr>
          <w:rFonts w:ascii="Arial" w:hAnsi="Arial" w:cs="Arial"/>
          <w:bCs/>
          <w:lang w:val="en-US"/>
        </w:rPr>
        <w:t xml:space="preserve">, V., Millar, R. &amp; Neal, A. (2018). </w:t>
      </w:r>
      <w:r w:rsidRPr="00512F71">
        <w:rPr>
          <w:rFonts w:ascii="Arial" w:hAnsi="Arial" w:cs="Arial"/>
          <w:bCs/>
          <w:i/>
          <w:lang w:val="en-US"/>
        </w:rPr>
        <w:t>Fair Work Legislation 2018-19 Revised Edition</w:t>
      </w:r>
      <w:r w:rsidRPr="00512F71">
        <w:rPr>
          <w:rFonts w:ascii="Arial" w:hAnsi="Arial" w:cs="Arial"/>
          <w:bCs/>
          <w:lang w:val="en-US"/>
        </w:rPr>
        <w:t xml:space="preserve">. Australia, Thomson Reuters. </w:t>
      </w:r>
    </w:p>
    <w:p w14:paraId="4A363F85" w14:textId="6B97F0FC" w:rsidR="006628E2" w:rsidRPr="00512F71" w:rsidRDefault="00CC64F5" w:rsidP="00D4481C">
      <w:pPr>
        <w:spacing w:before="120" w:after="120" w:line="240" w:lineRule="auto"/>
        <w:rPr>
          <w:rFonts w:ascii="Arial" w:hAnsi="Arial" w:cs="Arial"/>
          <w:b/>
          <w:sz w:val="28"/>
          <w:szCs w:val="28"/>
        </w:rPr>
      </w:pPr>
      <w:r w:rsidRPr="00512F71">
        <w:rPr>
          <w:rFonts w:ascii="Arial" w:hAnsi="Arial" w:cs="Arial"/>
          <w:b/>
          <w:sz w:val="28"/>
          <w:szCs w:val="28"/>
        </w:rPr>
        <w:t>Document History</w:t>
      </w:r>
    </w:p>
    <w:tbl>
      <w:tblPr>
        <w:tblStyle w:val="TableGrid2"/>
        <w:tblW w:w="9124" w:type="dxa"/>
        <w:tblInd w:w="-5" w:type="dxa"/>
        <w:tblLook w:val="04A0" w:firstRow="1" w:lastRow="0" w:firstColumn="1" w:lastColumn="0" w:noHBand="0" w:noVBand="1"/>
      </w:tblPr>
      <w:tblGrid>
        <w:gridCol w:w="1985"/>
        <w:gridCol w:w="4961"/>
        <w:gridCol w:w="2178"/>
      </w:tblGrid>
      <w:tr w:rsidR="00D23BDC" w:rsidRPr="00512F71" w14:paraId="67075E8C" w14:textId="77777777" w:rsidTr="006628E2">
        <w:trPr>
          <w:trHeight w:val="525"/>
        </w:trPr>
        <w:tc>
          <w:tcPr>
            <w:tcW w:w="9124" w:type="dxa"/>
            <w:gridSpan w:val="3"/>
            <w:tcBorders>
              <w:top w:val="single" w:sz="4" w:space="0" w:color="auto"/>
              <w:left w:val="single" w:sz="4" w:space="0" w:color="auto"/>
              <w:bottom w:val="single" w:sz="4" w:space="0" w:color="auto"/>
              <w:right w:val="single" w:sz="4" w:space="0" w:color="auto"/>
            </w:tcBorders>
            <w:vAlign w:val="center"/>
          </w:tcPr>
          <w:p w14:paraId="528C2F82" w14:textId="65F9C551" w:rsidR="00D23BDC" w:rsidRPr="00512F71" w:rsidRDefault="00D23BDC" w:rsidP="006628E2">
            <w:pPr>
              <w:ind w:left="142"/>
              <w:rPr>
                <w:rFonts w:ascii="Arial" w:hAnsi="Arial" w:cs="Arial"/>
                <w:sz w:val="18"/>
                <w:szCs w:val="18"/>
              </w:rPr>
            </w:pPr>
            <w:r w:rsidRPr="00512F71">
              <w:rPr>
                <w:rFonts w:ascii="Arial" w:hAnsi="Arial" w:cs="Arial"/>
                <w:sz w:val="18"/>
                <w:szCs w:val="18"/>
              </w:rPr>
              <w:t>Document Title: Code of Ethical Conduct – Policy &amp; Procedure</w:t>
            </w:r>
          </w:p>
        </w:tc>
      </w:tr>
      <w:tr w:rsidR="00CC64F5" w:rsidRPr="00512F71" w14:paraId="779DF3FF" w14:textId="77777777" w:rsidTr="006628E2">
        <w:trPr>
          <w:trHeight w:val="525"/>
        </w:trPr>
        <w:tc>
          <w:tcPr>
            <w:tcW w:w="1985" w:type="dxa"/>
            <w:tcBorders>
              <w:top w:val="single" w:sz="4" w:space="0" w:color="auto"/>
              <w:left w:val="single" w:sz="4" w:space="0" w:color="auto"/>
              <w:bottom w:val="single" w:sz="4" w:space="0" w:color="auto"/>
              <w:right w:val="single" w:sz="4" w:space="0" w:color="auto"/>
            </w:tcBorders>
            <w:vAlign w:val="center"/>
            <w:hideMark/>
          </w:tcPr>
          <w:p w14:paraId="2BA5FE78"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Content Owner</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A2002C9"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9178D8B"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Document Author</w:t>
            </w:r>
          </w:p>
        </w:tc>
      </w:tr>
      <w:tr w:rsidR="00CC64F5" w:rsidRPr="00512F71" w14:paraId="23A30B66" w14:textId="77777777" w:rsidTr="006628E2">
        <w:trPr>
          <w:trHeight w:val="525"/>
        </w:trPr>
        <w:tc>
          <w:tcPr>
            <w:tcW w:w="1985" w:type="dxa"/>
            <w:tcBorders>
              <w:top w:val="single" w:sz="4" w:space="0" w:color="auto"/>
              <w:left w:val="single" w:sz="4" w:space="0" w:color="auto"/>
              <w:bottom w:val="single" w:sz="4" w:space="0" w:color="auto"/>
              <w:right w:val="single" w:sz="4" w:space="0" w:color="auto"/>
            </w:tcBorders>
            <w:vAlign w:val="center"/>
          </w:tcPr>
          <w:p w14:paraId="01A66A10"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Date Published</w:t>
            </w:r>
          </w:p>
          <w:p w14:paraId="6A43C26B" w14:textId="27249F6D" w:rsidR="00CC64F5" w:rsidRPr="00512F71" w:rsidRDefault="00CC64F5" w:rsidP="006628E2">
            <w:pPr>
              <w:ind w:left="142"/>
              <w:rPr>
                <w:rFonts w:ascii="Arial" w:hAnsi="Arial" w:cs="Arial"/>
                <w:sz w:val="18"/>
                <w:szCs w:val="18"/>
              </w:rPr>
            </w:pPr>
            <w:r w:rsidRPr="00512F71">
              <w:rPr>
                <w:rFonts w:ascii="Arial" w:hAnsi="Arial" w:cs="Arial"/>
                <w:sz w:val="18"/>
                <w:szCs w:val="18"/>
              </w:rPr>
              <w:t>January 2015</w:t>
            </w:r>
          </w:p>
        </w:tc>
        <w:tc>
          <w:tcPr>
            <w:tcW w:w="4961" w:type="dxa"/>
            <w:tcBorders>
              <w:top w:val="single" w:sz="4" w:space="0" w:color="auto"/>
              <w:left w:val="single" w:sz="4" w:space="0" w:color="auto"/>
              <w:bottom w:val="single" w:sz="4" w:space="0" w:color="auto"/>
              <w:right w:val="single" w:sz="4" w:space="0" w:color="auto"/>
            </w:tcBorders>
            <w:vAlign w:val="center"/>
          </w:tcPr>
          <w:p w14:paraId="73688F39" w14:textId="1E2FB44D" w:rsidR="00CC64F5" w:rsidRPr="00512F71" w:rsidRDefault="00CC64F5" w:rsidP="006628E2">
            <w:pPr>
              <w:ind w:left="142"/>
              <w:rPr>
                <w:rFonts w:ascii="Arial" w:hAnsi="Arial" w:cs="Arial"/>
                <w:sz w:val="18"/>
                <w:szCs w:val="18"/>
              </w:rPr>
            </w:pPr>
            <w:r w:rsidRPr="00512F71">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D4B7A64"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Early Years Learning and Care Team</w:t>
            </w:r>
          </w:p>
        </w:tc>
      </w:tr>
      <w:tr w:rsidR="00CC64F5" w:rsidRPr="00512F71" w14:paraId="00B45B77" w14:textId="77777777" w:rsidTr="006628E2">
        <w:trPr>
          <w:trHeight w:val="525"/>
        </w:trPr>
        <w:tc>
          <w:tcPr>
            <w:tcW w:w="1985" w:type="dxa"/>
            <w:tcBorders>
              <w:top w:val="single" w:sz="4" w:space="0" w:color="auto"/>
              <w:left w:val="single" w:sz="4" w:space="0" w:color="auto"/>
              <w:bottom w:val="single" w:sz="4" w:space="0" w:color="auto"/>
              <w:right w:val="single" w:sz="4" w:space="0" w:color="auto"/>
            </w:tcBorders>
            <w:vAlign w:val="center"/>
          </w:tcPr>
          <w:p w14:paraId="40F8FCF4"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 xml:space="preserve">Reviewed </w:t>
            </w:r>
          </w:p>
          <w:p w14:paraId="2CB74E94" w14:textId="4304EDF1" w:rsidR="00CC64F5" w:rsidRPr="00512F71" w:rsidRDefault="00CC64F5" w:rsidP="006628E2">
            <w:pPr>
              <w:ind w:left="142"/>
              <w:rPr>
                <w:rFonts w:ascii="Arial" w:hAnsi="Arial" w:cs="Arial"/>
                <w:sz w:val="18"/>
                <w:szCs w:val="18"/>
              </w:rPr>
            </w:pPr>
            <w:r w:rsidRPr="00512F71">
              <w:rPr>
                <w:rFonts w:ascii="Arial" w:hAnsi="Arial" w:cs="Arial"/>
                <w:sz w:val="18"/>
                <w:szCs w:val="18"/>
              </w:rPr>
              <w:t>January 2015</w:t>
            </w:r>
            <w:r w:rsidRPr="00512F71">
              <w:rPr>
                <w:rFonts w:ascii="Arial" w:eastAsia="Calibri" w:hAnsi="Arial" w:cs="Arial"/>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4BBD5CBD" w14:textId="2F290C1F" w:rsidR="00CC64F5" w:rsidRPr="00512F71" w:rsidRDefault="00CC64F5" w:rsidP="006628E2">
            <w:pPr>
              <w:ind w:left="142"/>
              <w:rPr>
                <w:rFonts w:ascii="Arial" w:hAnsi="Arial" w:cs="Arial"/>
                <w:sz w:val="18"/>
                <w:szCs w:val="18"/>
              </w:rPr>
            </w:pPr>
            <w:r w:rsidRPr="00512F71">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A9BA922"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Early Years Learning and Care Team</w:t>
            </w:r>
          </w:p>
        </w:tc>
      </w:tr>
      <w:tr w:rsidR="00CC64F5" w:rsidRPr="00512F71" w14:paraId="3113871F" w14:textId="77777777" w:rsidTr="006628E2">
        <w:trPr>
          <w:trHeight w:val="525"/>
        </w:trPr>
        <w:tc>
          <w:tcPr>
            <w:tcW w:w="1985" w:type="dxa"/>
            <w:tcBorders>
              <w:top w:val="single" w:sz="4" w:space="0" w:color="auto"/>
              <w:left w:val="single" w:sz="4" w:space="0" w:color="auto"/>
              <w:bottom w:val="single" w:sz="4" w:space="0" w:color="auto"/>
              <w:right w:val="single" w:sz="4" w:space="0" w:color="auto"/>
            </w:tcBorders>
            <w:vAlign w:val="center"/>
          </w:tcPr>
          <w:p w14:paraId="22259D1A"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 xml:space="preserve">Reviewed </w:t>
            </w:r>
          </w:p>
          <w:p w14:paraId="23321E9E" w14:textId="4F1AAB9F" w:rsidR="00CC64F5" w:rsidRPr="00512F71" w:rsidRDefault="00CC64F5" w:rsidP="006628E2">
            <w:pPr>
              <w:ind w:left="142"/>
              <w:rPr>
                <w:rFonts w:ascii="Arial" w:hAnsi="Arial" w:cs="Arial"/>
                <w:sz w:val="18"/>
                <w:szCs w:val="18"/>
              </w:rPr>
            </w:pPr>
            <w:r w:rsidRPr="00512F71">
              <w:rPr>
                <w:rFonts w:ascii="Arial" w:hAnsi="Arial" w:cs="Arial"/>
                <w:sz w:val="18"/>
                <w:szCs w:val="18"/>
              </w:rPr>
              <w:t>September 2017</w:t>
            </w:r>
            <w:r w:rsidRPr="00512F71">
              <w:rPr>
                <w:rFonts w:ascii="Arial" w:eastAsia="Calibri" w:hAnsi="Arial" w:cs="Arial"/>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66A40D40" w14:textId="54C2C55F" w:rsidR="00CC64F5" w:rsidRPr="00512F71" w:rsidRDefault="00CC64F5" w:rsidP="006628E2">
            <w:pPr>
              <w:ind w:left="142"/>
              <w:rPr>
                <w:rFonts w:ascii="Arial" w:hAnsi="Arial" w:cs="Arial"/>
                <w:sz w:val="18"/>
                <w:szCs w:val="18"/>
              </w:rPr>
            </w:pPr>
            <w:r w:rsidRPr="00512F71">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E9D3BFF"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Early Years Learning and Care Team</w:t>
            </w:r>
          </w:p>
        </w:tc>
      </w:tr>
      <w:tr w:rsidR="00CC64F5" w:rsidRPr="00512F71" w14:paraId="15B13969" w14:textId="77777777" w:rsidTr="006628E2">
        <w:trPr>
          <w:trHeight w:val="525"/>
        </w:trPr>
        <w:tc>
          <w:tcPr>
            <w:tcW w:w="1985" w:type="dxa"/>
            <w:tcBorders>
              <w:top w:val="single" w:sz="4" w:space="0" w:color="auto"/>
              <w:left w:val="single" w:sz="4" w:space="0" w:color="auto"/>
              <w:bottom w:val="single" w:sz="4" w:space="0" w:color="auto"/>
              <w:right w:val="single" w:sz="4" w:space="0" w:color="auto"/>
            </w:tcBorders>
            <w:vAlign w:val="center"/>
            <w:hideMark/>
          </w:tcPr>
          <w:p w14:paraId="55336FCD"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Reviewed October 2018</w:t>
            </w:r>
          </w:p>
        </w:tc>
        <w:tc>
          <w:tcPr>
            <w:tcW w:w="4961" w:type="dxa"/>
            <w:tcBorders>
              <w:top w:val="single" w:sz="4" w:space="0" w:color="auto"/>
              <w:left w:val="single" w:sz="4" w:space="0" w:color="auto"/>
              <w:bottom w:val="single" w:sz="4" w:space="0" w:color="auto"/>
              <w:right w:val="single" w:sz="4" w:space="0" w:color="auto"/>
            </w:tcBorders>
            <w:vAlign w:val="center"/>
          </w:tcPr>
          <w:p w14:paraId="211BFDAB" w14:textId="4B22F84E" w:rsidR="00CC64F5" w:rsidRPr="00512F71" w:rsidRDefault="00CC64F5" w:rsidP="006628E2">
            <w:pPr>
              <w:ind w:left="142"/>
              <w:rPr>
                <w:rFonts w:ascii="Arial" w:hAnsi="Arial" w:cs="Arial"/>
                <w:sz w:val="18"/>
                <w:szCs w:val="18"/>
              </w:rPr>
            </w:pPr>
            <w:r w:rsidRPr="00512F71">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49DF46F0"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Early Years Learning and Care Team</w:t>
            </w:r>
          </w:p>
        </w:tc>
      </w:tr>
      <w:tr w:rsidR="00CC64F5" w:rsidRPr="00512F71" w14:paraId="10E69459" w14:textId="77777777" w:rsidTr="006628E2">
        <w:trPr>
          <w:trHeight w:val="525"/>
        </w:trPr>
        <w:tc>
          <w:tcPr>
            <w:tcW w:w="1985" w:type="dxa"/>
            <w:tcBorders>
              <w:top w:val="single" w:sz="4" w:space="0" w:color="auto"/>
              <w:left w:val="single" w:sz="4" w:space="0" w:color="auto"/>
              <w:bottom w:val="single" w:sz="4" w:space="0" w:color="auto"/>
              <w:right w:val="single" w:sz="4" w:space="0" w:color="auto"/>
            </w:tcBorders>
            <w:vAlign w:val="center"/>
          </w:tcPr>
          <w:p w14:paraId="4AF42AEA" w14:textId="77777777" w:rsidR="00CC64F5" w:rsidRPr="00512F71" w:rsidRDefault="00CC64F5" w:rsidP="006628E2">
            <w:pPr>
              <w:ind w:left="142"/>
              <w:rPr>
                <w:rFonts w:ascii="Arial" w:hAnsi="Arial" w:cs="Arial"/>
                <w:sz w:val="18"/>
                <w:szCs w:val="18"/>
              </w:rPr>
            </w:pPr>
            <w:r w:rsidRPr="00512F71">
              <w:rPr>
                <w:rFonts w:ascii="Arial" w:hAnsi="Arial" w:cs="Arial"/>
                <w:sz w:val="18"/>
                <w:szCs w:val="18"/>
              </w:rPr>
              <w:t>Revision Due Date</w:t>
            </w:r>
          </w:p>
          <w:p w14:paraId="0B4A6F88" w14:textId="4D36D1FF" w:rsidR="00CC64F5" w:rsidRPr="00512F71" w:rsidRDefault="00CC64F5" w:rsidP="006628E2">
            <w:pPr>
              <w:ind w:left="142"/>
              <w:rPr>
                <w:rFonts w:ascii="Arial" w:hAnsi="Arial" w:cs="Arial"/>
                <w:sz w:val="18"/>
                <w:szCs w:val="18"/>
              </w:rPr>
            </w:pPr>
            <w:r w:rsidRPr="00512F71">
              <w:rPr>
                <w:rFonts w:ascii="Arial" w:hAnsi="Arial" w:cs="Arial"/>
                <w:sz w:val="18"/>
                <w:szCs w:val="18"/>
              </w:rPr>
              <w:t>October 2019</w:t>
            </w:r>
          </w:p>
        </w:tc>
        <w:tc>
          <w:tcPr>
            <w:tcW w:w="4961" w:type="dxa"/>
            <w:tcBorders>
              <w:top w:val="single" w:sz="4" w:space="0" w:color="auto"/>
              <w:left w:val="single" w:sz="4" w:space="0" w:color="auto"/>
              <w:bottom w:val="single" w:sz="4" w:space="0" w:color="auto"/>
              <w:right w:val="single" w:sz="4" w:space="0" w:color="auto"/>
            </w:tcBorders>
            <w:vAlign w:val="center"/>
          </w:tcPr>
          <w:p w14:paraId="41A57BBD" w14:textId="77777777" w:rsidR="00CC64F5" w:rsidRPr="00512F71" w:rsidRDefault="00CC64F5" w:rsidP="006628E2">
            <w:pPr>
              <w:ind w:left="142"/>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0488D882" w14:textId="77777777" w:rsidR="00CC64F5" w:rsidRPr="00512F71" w:rsidRDefault="00CC64F5" w:rsidP="006628E2">
            <w:pPr>
              <w:ind w:left="142"/>
              <w:rPr>
                <w:rFonts w:ascii="Arial" w:hAnsi="Arial" w:cs="Arial"/>
                <w:sz w:val="18"/>
                <w:szCs w:val="18"/>
              </w:rPr>
            </w:pPr>
          </w:p>
        </w:tc>
      </w:tr>
    </w:tbl>
    <w:p w14:paraId="7BE9079E" w14:textId="1EDCD77D" w:rsidR="00FE68D5" w:rsidRPr="00512F71" w:rsidRDefault="00CC64F5" w:rsidP="006628E2">
      <w:pPr>
        <w:spacing w:after="0" w:line="240" w:lineRule="auto"/>
        <w:rPr>
          <w:rFonts w:ascii="Arial" w:eastAsia="Times New Roman" w:hAnsi="Arial" w:cs="Arial"/>
          <w:sz w:val="24"/>
          <w:szCs w:val="24"/>
        </w:rPr>
      </w:pPr>
      <w:r w:rsidRPr="00512F71">
        <w:rPr>
          <w:rFonts w:ascii="Arial" w:hAnsi="Arial" w:cs="Arial"/>
          <w:sz w:val="18"/>
          <w:szCs w:val="18"/>
        </w:rPr>
        <w:t>Warning – uncontrolled when printed. This document is current at the time of printing and may be subject to change without notice.</w:t>
      </w:r>
    </w:p>
    <w:sectPr w:rsidR="00FE68D5" w:rsidRPr="00512F71" w:rsidSect="00735C1E">
      <w:headerReference w:type="default" r:id="rId12"/>
      <w:footerReference w:type="default" r:id="rId13"/>
      <w:type w:val="continuous"/>
      <w:pgSz w:w="11906" w:h="16838"/>
      <w:pgMar w:top="1440" w:right="1440" w:bottom="1440" w:left="1440"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53F4F" w14:textId="77777777" w:rsidR="00E303D3" w:rsidRDefault="00E303D3" w:rsidP="00492C3F">
      <w:pPr>
        <w:spacing w:after="0" w:line="240" w:lineRule="auto"/>
      </w:pPr>
      <w:r>
        <w:separator/>
      </w:r>
    </w:p>
  </w:endnote>
  <w:endnote w:type="continuationSeparator" w:id="0">
    <w:p w14:paraId="340459D1" w14:textId="77777777" w:rsidR="00E303D3" w:rsidRDefault="00E303D3"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49064527"/>
      <w:docPartObj>
        <w:docPartGallery w:val="Page Numbers (Bottom of Page)"/>
        <w:docPartUnique/>
      </w:docPartObj>
    </w:sdtPr>
    <w:sdtEndPr/>
    <w:sdtContent>
      <w:sdt>
        <w:sdtPr>
          <w:rPr>
            <w:rFonts w:ascii="Arial" w:hAnsi="Arial" w:cs="Arial"/>
            <w:sz w:val="18"/>
            <w:szCs w:val="18"/>
          </w:rPr>
          <w:id w:val="-1853862810"/>
          <w:docPartObj>
            <w:docPartGallery w:val="Page Numbers (Top of Page)"/>
            <w:docPartUnique/>
          </w:docPartObj>
        </w:sdtPr>
        <w:sdtEndPr/>
        <w:sdtContent>
          <w:p w14:paraId="470683F4" w14:textId="4A226660" w:rsidR="00735C1E" w:rsidRPr="00735C1E" w:rsidRDefault="00735C1E" w:rsidP="00735C1E">
            <w:pPr>
              <w:pStyle w:val="Footer"/>
              <w:jc w:val="center"/>
              <w:rPr>
                <w:rFonts w:ascii="Arial" w:hAnsi="Arial" w:cs="Arial"/>
                <w:sz w:val="18"/>
                <w:szCs w:val="18"/>
              </w:rPr>
            </w:pPr>
            <w:r>
              <w:rPr>
                <w:rFonts w:ascii="Arial" w:hAnsi="Arial" w:cs="Arial"/>
                <w:b/>
                <w:noProof/>
                <w:spacing w:val="-3"/>
                <w:sz w:val="24"/>
                <w:szCs w:val="24"/>
                <w:lang w:eastAsia="en-AU"/>
              </w:rPr>
              <w:drawing>
                <wp:inline distT="0" distB="0" distL="0" distR="0" wp14:anchorId="24BE5D60" wp14:editId="3610DFF3">
                  <wp:extent cx="1022382" cy="63817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A Colour Portrait Logo.jpg"/>
                          <pic:cNvPicPr/>
                        </pic:nvPicPr>
                        <pic:blipFill>
                          <a:blip r:embed="rId1"/>
                          <a:stretch>
                            <a:fillRect/>
                          </a:stretch>
                        </pic:blipFill>
                        <pic:spPr>
                          <a:xfrm>
                            <a:off x="0" y="0"/>
                            <a:ext cx="1022382" cy="638175"/>
                          </a:xfrm>
                          <a:prstGeom prst="rect">
                            <a:avLst/>
                          </a:prstGeom>
                        </pic:spPr>
                      </pic:pic>
                    </a:graphicData>
                  </a:graphic>
                </wp:inline>
              </w:drawing>
            </w:r>
          </w:p>
          <w:p w14:paraId="68A1CC28" w14:textId="0C944285" w:rsidR="000E602F" w:rsidRPr="00735C1E" w:rsidRDefault="00735C1E" w:rsidP="00735C1E">
            <w:pPr>
              <w:pStyle w:val="Footer"/>
              <w:jc w:val="right"/>
              <w:rPr>
                <w:rFonts w:ascii="Arial" w:hAnsi="Arial" w:cs="Arial"/>
                <w:sz w:val="18"/>
                <w:szCs w:val="18"/>
              </w:rPr>
            </w:pPr>
            <w:r w:rsidRPr="00735C1E">
              <w:rPr>
                <w:rFonts w:ascii="Arial" w:hAnsi="Arial" w:cs="Arial"/>
                <w:sz w:val="18"/>
                <w:szCs w:val="18"/>
              </w:rPr>
              <w:t xml:space="preserve">Page </w:t>
            </w:r>
            <w:r w:rsidRPr="00735C1E">
              <w:rPr>
                <w:rFonts w:ascii="Arial" w:hAnsi="Arial" w:cs="Arial"/>
                <w:b/>
                <w:bCs/>
                <w:sz w:val="18"/>
                <w:szCs w:val="18"/>
              </w:rPr>
              <w:fldChar w:fldCharType="begin"/>
            </w:r>
            <w:r w:rsidRPr="00735C1E">
              <w:rPr>
                <w:rFonts w:ascii="Arial" w:hAnsi="Arial" w:cs="Arial"/>
                <w:b/>
                <w:bCs/>
                <w:sz w:val="18"/>
                <w:szCs w:val="18"/>
              </w:rPr>
              <w:instrText xml:space="preserve"> PAGE </w:instrText>
            </w:r>
            <w:r w:rsidRPr="00735C1E">
              <w:rPr>
                <w:rFonts w:ascii="Arial" w:hAnsi="Arial" w:cs="Arial"/>
                <w:b/>
                <w:bCs/>
                <w:sz w:val="18"/>
                <w:szCs w:val="18"/>
              </w:rPr>
              <w:fldChar w:fldCharType="separate"/>
            </w:r>
            <w:r w:rsidR="004A4243">
              <w:rPr>
                <w:rFonts w:ascii="Arial" w:hAnsi="Arial" w:cs="Arial"/>
                <w:b/>
                <w:bCs/>
                <w:noProof/>
                <w:sz w:val="18"/>
                <w:szCs w:val="18"/>
              </w:rPr>
              <w:t>1</w:t>
            </w:r>
            <w:r w:rsidRPr="00735C1E">
              <w:rPr>
                <w:rFonts w:ascii="Arial" w:hAnsi="Arial" w:cs="Arial"/>
                <w:b/>
                <w:bCs/>
                <w:sz w:val="18"/>
                <w:szCs w:val="18"/>
              </w:rPr>
              <w:fldChar w:fldCharType="end"/>
            </w:r>
            <w:r w:rsidRPr="00735C1E">
              <w:rPr>
                <w:rFonts w:ascii="Arial" w:hAnsi="Arial" w:cs="Arial"/>
                <w:sz w:val="18"/>
                <w:szCs w:val="18"/>
              </w:rPr>
              <w:t xml:space="preserve"> of </w:t>
            </w:r>
            <w:r w:rsidRPr="00735C1E">
              <w:rPr>
                <w:rFonts w:ascii="Arial" w:hAnsi="Arial" w:cs="Arial"/>
                <w:b/>
                <w:bCs/>
                <w:sz w:val="18"/>
                <w:szCs w:val="18"/>
              </w:rPr>
              <w:fldChar w:fldCharType="begin"/>
            </w:r>
            <w:r w:rsidRPr="00735C1E">
              <w:rPr>
                <w:rFonts w:ascii="Arial" w:hAnsi="Arial" w:cs="Arial"/>
                <w:b/>
                <w:bCs/>
                <w:sz w:val="18"/>
                <w:szCs w:val="18"/>
              </w:rPr>
              <w:instrText xml:space="preserve"> NUMPAGES  </w:instrText>
            </w:r>
            <w:r w:rsidRPr="00735C1E">
              <w:rPr>
                <w:rFonts w:ascii="Arial" w:hAnsi="Arial" w:cs="Arial"/>
                <w:b/>
                <w:bCs/>
                <w:sz w:val="18"/>
                <w:szCs w:val="18"/>
              </w:rPr>
              <w:fldChar w:fldCharType="separate"/>
            </w:r>
            <w:r w:rsidR="004A4243">
              <w:rPr>
                <w:rFonts w:ascii="Arial" w:hAnsi="Arial" w:cs="Arial"/>
                <w:b/>
                <w:bCs/>
                <w:noProof/>
                <w:sz w:val="18"/>
                <w:szCs w:val="18"/>
              </w:rPr>
              <w:t>4</w:t>
            </w:r>
            <w:r w:rsidRPr="00735C1E">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6A8E2" w14:textId="77777777" w:rsidR="00E303D3" w:rsidRDefault="00E303D3" w:rsidP="00492C3F">
      <w:pPr>
        <w:spacing w:after="0" w:line="240" w:lineRule="auto"/>
      </w:pPr>
      <w:r>
        <w:separator/>
      </w:r>
    </w:p>
  </w:footnote>
  <w:footnote w:type="continuationSeparator" w:id="0">
    <w:p w14:paraId="3BB51629" w14:textId="77777777" w:rsidR="00E303D3" w:rsidRDefault="00E303D3"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4BA2" w14:textId="77940734" w:rsidR="000E602F" w:rsidRDefault="000E602F">
    <w:pPr>
      <w:pStyle w:val="Header"/>
    </w:pPr>
    <w:r>
      <w:rPr>
        <w:noProof/>
        <w:lang w:eastAsia="en-AU"/>
      </w:rPr>
      <w:drawing>
        <wp:anchor distT="0" distB="0" distL="114300" distR="114300" simplePos="0" relativeHeight="251659264" behindDoc="0" locked="0" layoutInCell="1" allowOverlap="1" wp14:anchorId="5431605F" wp14:editId="4F617320">
          <wp:simplePos x="0" y="0"/>
          <wp:positionH relativeFrom="page">
            <wp:align>left</wp:align>
          </wp:positionH>
          <wp:positionV relativeFrom="paragraph">
            <wp:posOffset>-212073</wp:posOffset>
          </wp:positionV>
          <wp:extent cx="12173585" cy="492125"/>
          <wp:effectExtent l="0" t="0" r="0" b="3175"/>
          <wp:wrapTight wrapText="bothSides">
            <wp:wrapPolygon edited="0">
              <wp:start x="0" y="0"/>
              <wp:lineTo x="0" y="20903"/>
              <wp:lineTo x="21565" y="20903"/>
              <wp:lineTo x="21565" y="0"/>
              <wp:lineTo x="0" y="0"/>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t xml:space="preserve">                                                                   </w:t>
    </w:r>
  </w:p>
  <w:p w14:paraId="7217F65C" w14:textId="77777777" w:rsidR="000E602F" w:rsidRDefault="000E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F599C0"/>
    <w:multiLevelType w:val="hybridMultilevel"/>
    <w:tmpl w:val="2F3964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538849"/>
    <w:multiLevelType w:val="hybridMultilevel"/>
    <w:tmpl w:val="9F7518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50801"/>
    <w:multiLevelType w:val="hybridMultilevel"/>
    <w:tmpl w:val="51AE1AB8"/>
    <w:lvl w:ilvl="0" w:tplc="67BE492C">
      <w:start w:val="1"/>
      <w:numFmt w:val="bullet"/>
      <w:lvlText w:val=""/>
      <w:lvlJc w:val="left"/>
      <w:pPr>
        <w:ind w:left="720" w:hanging="360"/>
      </w:pPr>
      <w:rPr>
        <w:rFonts w:ascii="Wingdings" w:hAnsi="Wingdings" w:hint="default"/>
        <w:b/>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30F38"/>
    <w:multiLevelType w:val="hybridMultilevel"/>
    <w:tmpl w:val="32542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57CD3"/>
    <w:multiLevelType w:val="hybridMultilevel"/>
    <w:tmpl w:val="DDBD53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E16C85"/>
    <w:multiLevelType w:val="hybridMultilevel"/>
    <w:tmpl w:val="CFFEEF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78F7C66"/>
    <w:multiLevelType w:val="hybridMultilevel"/>
    <w:tmpl w:val="6CFC7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23EBD"/>
    <w:multiLevelType w:val="hybridMultilevel"/>
    <w:tmpl w:val="F8DCB326"/>
    <w:lvl w:ilvl="0" w:tplc="43ACB3C2">
      <w:start w:val="1"/>
      <w:numFmt w:val="bullet"/>
      <w:lvlText w:val=""/>
      <w:lvlJc w:val="left"/>
      <w:pPr>
        <w:ind w:left="720" w:hanging="360"/>
      </w:pPr>
      <w:rPr>
        <w:rFonts w:ascii="Wingdings" w:hAnsi="Wingdings" w:hint="default"/>
        <w:b/>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51CA8"/>
    <w:multiLevelType w:val="hybridMultilevel"/>
    <w:tmpl w:val="8CB46F7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80851"/>
    <w:multiLevelType w:val="hybridMultilevel"/>
    <w:tmpl w:val="906A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A82B46"/>
    <w:multiLevelType w:val="hybridMultilevel"/>
    <w:tmpl w:val="0EAC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01E2D"/>
    <w:multiLevelType w:val="hybridMultilevel"/>
    <w:tmpl w:val="D8B2D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CA0610"/>
    <w:multiLevelType w:val="hybridMultilevel"/>
    <w:tmpl w:val="65E4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7163D9"/>
    <w:multiLevelType w:val="hybridMultilevel"/>
    <w:tmpl w:val="98A47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3189D"/>
    <w:multiLevelType w:val="hybridMultilevel"/>
    <w:tmpl w:val="0CBE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6C5854"/>
    <w:multiLevelType w:val="hybridMultilevel"/>
    <w:tmpl w:val="C648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903639"/>
    <w:multiLevelType w:val="hybridMultilevel"/>
    <w:tmpl w:val="BA30374C"/>
    <w:lvl w:ilvl="0" w:tplc="E3EEA16A">
      <w:start w:val="1"/>
      <w:numFmt w:val="bullet"/>
      <w:lvlText w:val=""/>
      <w:lvlJc w:val="left"/>
      <w:rPr>
        <w:rFonts w:ascii="Wingdings" w:hAnsi="Wingdings" w:hint="default"/>
        <w:b/>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4F47754"/>
    <w:multiLevelType w:val="hybridMultilevel"/>
    <w:tmpl w:val="2DF8E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5D3BED"/>
    <w:multiLevelType w:val="hybridMultilevel"/>
    <w:tmpl w:val="9000E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386796"/>
    <w:multiLevelType w:val="hybridMultilevel"/>
    <w:tmpl w:val="5874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F7508"/>
    <w:multiLevelType w:val="hybridMultilevel"/>
    <w:tmpl w:val="E7506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6F2980"/>
    <w:multiLevelType w:val="hybridMultilevel"/>
    <w:tmpl w:val="9B64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66AD5"/>
    <w:multiLevelType w:val="hybridMultilevel"/>
    <w:tmpl w:val="72E4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0"/>
  </w:num>
  <w:num w:numId="5">
    <w:abstractNumId w:val="21"/>
  </w:num>
  <w:num w:numId="6">
    <w:abstractNumId w:val="0"/>
  </w:num>
  <w:num w:numId="7">
    <w:abstractNumId w:val="17"/>
  </w:num>
  <w:num w:numId="8">
    <w:abstractNumId w:val="1"/>
  </w:num>
  <w:num w:numId="9">
    <w:abstractNumId w:val="4"/>
  </w:num>
  <w:num w:numId="10">
    <w:abstractNumId w:val="2"/>
  </w:num>
  <w:num w:numId="11">
    <w:abstractNumId w:val="7"/>
  </w:num>
  <w:num w:numId="12">
    <w:abstractNumId w:val="14"/>
  </w:num>
  <w:num w:numId="13">
    <w:abstractNumId w:val="8"/>
  </w:num>
  <w:num w:numId="14">
    <w:abstractNumId w:val="16"/>
  </w:num>
  <w:num w:numId="15">
    <w:abstractNumId w:val="9"/>
  </w:num>
  <w:num w:numId="16">
    <w:abstractNumId w:val="23"/>
  </w:num>
  <w:num w:numId="17">
    <w:abstractNumId w:val="22"/>
  </w:num>
  <w:num w:numId="18">
    <w:abstractNumId w:val="20"/>
  </w:num>
  <w:num w:numId="19">
    <w:abstractNumId w:val="6"/>
  </w:num>
  <w:num w:numId="20">
    <w:abstractNumId w:val="18"/>
  </w:num>
  <w:num w:numId="21">
    <w:abstractNumId w:val="3"/>
  </w:num>
  <w:num w:numId="22">
    <w:abstractNumId w:val="19"/>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60CEB"/>
    <w:rsid w:val="0007733E"/>
    <w:rsid w:val="000A154B"/>
    <w:rsid w:val="000E602F"/>
    <w:rsid w:val="00130BA7"/>
    <w:rsid w:val="00144BF9"/>
    <w:rsid w:val="0015288B"/>
    <w:rsid w:val="001739E3"/>
    <w:rsid w:val="001C6F4C"/>
    <w:rsid w:val="002B4961"/>
    <w:rsid w:val="00330FBB"/>
    <w:rsid w:val="00377A12"/>
    <w:rsid w:val="003E5AD2"/>
    <w:rsid w:val="003E6DDF"/>
    <w:rsid w:val="004079AB"/>
    <w:rsid w:val="00416A4C"/>
    <w:rsid w:val="0042426A"/>
    <w:rsid w:val="00474578"/>
    <w:rsid w:val="00492C3F"/>
    <w:rsid w:val="004A4243"/>
    <w:rsid w:val="004B2C62"/>
    <w:rsid w:val="005003EC"/>
    <w:rsid w:val="00512F71"/>
    <w:rsid w:val="00571359"/>
    <w:rsid w:val="00574B9B"/>
    <w:rsid w:val="00581B13"/>
    <w:rsid w:val="00596B4B"/>
    <w:rsid w:val="005E6C1B"/>
    <w:rsid w:val="006628E2"/>
    <w:rsid w:val="006A7851"/>
    <w:rsid w:val="006C3928"/>
    <w:rsid w:val="006D7121"/>
    <w:rsid w:val="00735C1E"/>
    <w:rsid w:val="007405D1"/>
    <w:rsid w:val="00752124"/>
    <w:rsid w:val="007B6140"/>
    <w:rsid w:val="007E2B0D"/>
    <w:rsid w:val="00801604"/>
    <w:rsid w:val="0081337F"/>
    <w:rsid w:val="00861BE2"/>
    <w:rsid w:val="00886419"/>
    <w:rsid w:val="008975A7"/>
    <w:rsid w:val="008B6951"/>
    <w:rsid w:val="00987A8A"/>
    <w:rsid w:val="009C1604"/>
    <w:rsid w:val="009E4212"/>
    <w:rsid w:val="00A20110"/>
    <w:rsid w:val="00A47191"/>
    <w:rsid w:val="00A7093C"/>
    <w:rsid w:val="00AB0A45"/>
    <w:rsid w:val="00BF72A2"/>
    <w:rsid w:val="00C756A0"/>
    <w:rsid w:val="00C85BA9"/>
    <w:rsid w:val="00C95243"/>
    <w:rsid w:val="00CC64F5"/>
    <w:rsid w:val="00D23BDC"/>
    <w:rsid w:val="00D2461B"/>
    <w:rsid w:val="00D4481C"/>
    <w:rsid w:val="00D466F5"/>
    <w:rsid w:val="00D564B4"/>
    <w:rsid w:val="00D70FE0"/>
    <w:rsid w:val="00DD102D"/>
    <w:rsid w:val="00E303D3"/>
    <w:rsid w:val="00E41E4F"/>
    <w:rsid w:val="00E51F68"/>
    <w:rsid w:val="00E60F39"/>
    <w:rsid w:val="00EB432E"/>
    <w:rsid w:val="00EC13BC"/>
    <w:rsid w:val="00EE4F76"/>
    <w:rsid w:val="00F00DD9"/>
    <w:rsid w:val="00F7608F"/>
    <w:rsid w:val="00F82BBF"/>
    <w:rsid w:val="00F850E2"/>
    <w:rsid w:val="00FD2FC6"/>
    <w:rsid w:val="00FE68D5"/>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paragraph" w:customStyle="1" w:styleId="Default">
    <w:name w:val="Default"/>
    <w:rsid w:val="006A7851"/>
    <w:pPr>
      <w:autoSpaceDE w:val="0"/>
      <w:autoSpaceDN w:val="0"/>
      <w:adjustRightInd w:val="0"/>
      <w:spacing w:after="0" w:line="240" w:lineRule="auto"/>
    </w:pPr>
    <w:rPr>
      <w:rFonts w:ascii="Arial" w:eastAsia="Times New Roman" w:hAnsi="Arial" w:cs="Arial"/>
      <w:color w:val="000000"/>
      <w:sz w:val="24"/>
      <w:szCs w:val="24"/>
      <w:lang w:eastAsia="en-AU"/>
    </w:rPr>
  </w:style>
  <w:style w:type="table" w:customStyle="1" w:styleId="GridTable1Light-Accent31">
    <w:name w:val="Grid Table 1 Light - Accent 31"/>
    <w:basedOn w:val="TableNormal"/>
    <w:uiPriority w:val="46"/>
    <w:rsid w:val="0042426A"/>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E68D5"/>
    <w:rPr>
      <w:color w:val="0563C1" w:themeColor="hyperlink"/>
      <w:u w:val="single"/>
    </w:rPr>
  </w:style>
  <w:style w:type="paragraph" w:styleId="ListParagraph">
    <w:name w:val="List Paragraph"/>
    <w:basedOn w:val="Normal"/>
    <w:uiPriority w:val="34"/>
    <w:qFormat/>
    <w:rsid w:val="001739E3"/>
    <w:pPr>
      <w:ind w:left="720"/>
      <w:contextualSpacing/>
    </w:pPr>
  </w:style>
  <w:style w:type="table" w:styleId="TableGrid">
    <w:name w:val="Table Grid"/>
    <w:basedOn w:val="TableNormal"/>
    <w:uiPriority w:val="39"/>
    <w:rsid w:val="0017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WAHeading3Green">
    <w:name w:val="CEWA Heading 3 Green"/>
    <w:basedOn w:val="Normal"/>
    <w:link w:val="CEWAHeading3GreenChar"/>
    <w:qFormat/>
    <w:rsid w:val="009E4212"/>
    <w:rPr>
      <w:rFonts w:ascii="Arial" w:hAnsi="Arial" w:cs="Arial"/>
      <w:b/>
      <w:color w:val="A8AD00"/>
      <w:sz w:val="32"/>
      <w:szCs w:val="32"/>
      <w:bdr w:val="none" w:sz="0" w:space="0" w:color="auto" w:frame="1"/>
    </w:rPr>
  </w:style>
  <w:style w:type="character" w:customStyle="1" w:styleId="CEWAHeading3GreenChar">
    <w:name w:val="CEWA Heading 3 Green Char"/>
    <w:basedOn w:val="DefaultParagraphFont"/>
    <w:link w:val="CEWAHeading3Green"/>
    <w:rsid w:val="009E4212"/>
    <w:rPr>
      <w:rFonts w:ascii="Arial" w:hAnsi="Arial" w:cs="Arial"/>
      <w:b/>
      <w:color w:val="A8AD00"/>
      <w:sz w:val="32"/>
      <w:szCs w:val="32"/>
      <w:bdr w:val="none" w:sz="0" w:space="0" w:color="auto" w:frame="1"/>
    </w:rPr>
  </w:style>
  <w:style w:type="table" w:customStyle="1" w:styleId="TableGrid1">
    <w:name w:val="Table Grid1"/>
    <w:basedOn w:val="TableNormal"/>
    <w:next w:val="TableGrid"/>
    <w:uiPriority w:val="39"/>
    <w:rsid w:val="009E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CC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6951"/>
    <w:pPr>
      <w:spacing w:after="0" w:line="240" w:lineRule="auto"/>
    </w:pPr>
  </w:style>
  <w:style w:type="character" w:styleId="FollowedHyperlink">
    <w:name w:val="FollowedHyperlink"/>
    <w:basedOn w:val="DefaultParagraphFont"/>
    <w:uiPriority w:val="99"/>
    <w:semiHidden/>
    <w:unhideWhenUsed/>
    <w:rsid w:val="008B6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kingwithchildren.wa.gov.au/about/categories-of-child-related-wor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93699-A77F-40F1-BF13-AC230D282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F3C97-57A8-4714-B8FF-0844567CA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1413B-ABC7-461A-A874-CC2475BBF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38</cp:revision>
  <cp:lastPrinted>2019-07-26T04:02:00Z</cp:lastPrinted>
  <dcterms:created xsi:type="dcterms:W3CDTF">2018-07-16T03:51:00Z</dcterms:created>
  <dcterms:modified xsi:type="dcterms:W3CDTF">2019-07-26T04:09:00Z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y fmtid="{D5CDD505-2E9C-101B-9397-08002B2CF9AE}" pid="3" name="AuthorIds_UIVersion_512">
    <vt:lpwstr>12</vt:lpwstr>
  </property>
</Properties>
</file>