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B2A8" w14:textId="7CBC1E9D" w:rsidR="002F1D61" w:rsidRPr="008A400F" w:rsidRDefault="008A400F" w:rsidP="00EA06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400F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0D087EE" wp14:editId="1AE51FD6">
            <wp:simplePos x="0" y="0"/>
            <wp:positionH relativeFrom="margin">
              <wp:align>left</wp:align>
            </wp:positionH>
            <wp:positionV relativeFrom="paragraph">
              <wp:posOffset>73037</wp:posOffset>
            </wp:positionV>
            <wp:extent cx="661035" cy="796925"/>
            <wp:effectExtent l="0" t="0" r="5715" b="3175"/>
            <wp:wrapNone/>
            <wp:docPr id="614658032" name="Picture 614658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58032" name="Picture 61465803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22A" w:rsidRPr="008A400F">
        <w:rPr>
          <w:rFonts w:ascii="Arial" w:hAnsi="Arial" w:cs="Arial"/>
          <w:b/>
          <w:sz w:val="24"/>
          <w:szCs w:val="24"/>
        </w:rPr>
        <w:t xml:space="preserve">Collaborative </w:t>
      </w:r>
      <w:r w:rsidR="002F1D61" w:rsidRPr="008A400F">
        <w:rPr>
          <w:rFonts w:ascii="Arial" w:hAnsi="Arial" w:cs="Arial"/>
          <w:b/>
          <w:sz w:val="24"/>
          <w:szCs w:val="24"/>
        </w:rPr>
        <w:t>Partnerships with</w:t>
      </w:r>
    </w:p>
    <w:p w14:paraId="2EA6041C" w14:textId="521E4298" w:rsidR="0015288B" w:rsidRPr="008A400F" w:rsidRDefault="005D322A" w:rsidP="00EA068B">
      <w:pPr>
        <w:jc w:val="center"/>
        <w:rPr>
          <w:rFonts w:ascii="Arial" w:hAnsi="Arial" w:cs="Arial"/>
          <w:b/>
          <w:sz w:val="24"/>
          <w:szCs w:val="24"/>
        </w:rPr>
      </w:pPr>
      <w:r w:rsidRPr="008A400F">
        <w:rPr>
          <w:rFonts w:ascii="Arial" w:hAnsi="Arial" w:cs="Arial"/>
          <w:b/>
          <w:sz w:val="24"/>
          <w:szCs w:val="24"/>
        </w:rPr>
        <w:t>Families and Communities</w:t>
      </w:r>
      <w:r w:rsidR="003F1D9C" w:rsidRPr="008A400F">
        <w:rPr>
          <w:rFonts w:ascii="Arial" w:hAnsi="Arial" w:cs="Arial"/>
          <w:b/>
          <w:sz w:val="24"/>
          <w:szCs w:val="24"/>
        </w:rPr>
        <w:t xml:space="preserve"> - NQS6</w:t>
      </w:r>
    </w:p>
    <w:p w14:paraId="21B06EAA" w14:textId="77777777" w:rsidR="00FF4A2D" w:rsidRPr="00733798" w:rsidRDefault="00FF4A2D" w:rsidP="00492C3F">
      <w:pPr>
        <w:spacing w:after="0"/>
        <w:rPr>
          <w:rFonts w:ascii="Arial" w:hAnsi="Arial" w:cs="Arial"/>
          <w:b/>
          <w:sz w:val="24"/>
          <w:szCs w:val="24"/>
        </w:rPr>
      </w:pPr>
    </w:p>
    <w:p w14:paraId="089241A8" w14:textId="77777777" w:rsidR="00492C3F" w:rsidRPr="00733798" w:rsidRDefault="00492C3F" w:rsidP="00492C3F">
      <w:pPr>
        <w:spacing w:after="0"/>
        <w:rPr>
          <w:rFonts w:ascii="Arial" w:hAnsi="Arial" w:cs="Arial"/>
          <w:b/>
          <w:sz w:val="24"/>
          <w:szCs w:val="24"/>
        </w:rPr>
      </w:pPr>
    </w:p>
    <w:p w14:paraId="6DED91F6" w14:textId="54267CBF" w:rsidR="00492C3F" w:rsidRPr="00733798" w:rsidRDefault="00492C3F" w:rsidP="003F1D9C">
      <w:pPr>
        <w:spacing w:after="0"/>
        <w:rPr>
          <w:rFonts w:ascii="Arial" w:hAnsi="Arial" w:cs="Arial"/>
          <w:b/>
          <w:sz w:val="12"/>
          <w:szCs w:val="12"/>
        </w:rPr>
      </w:pPr>
    </w:p>
    <w:p w14:paraId="620FCAC2" w14:textId="77777777" w:rsidR="002F1D61" w:rsidRPr="00733798" w:rsidRDefault="002F1D61" w:rsidP="003F1D9C">
      <w:pPr>
        <w:spacing w:after="0"/>
        <w:rPr>
          <w:rFonts w:ascii="Arial" w:hAnsi="Arial" w:cs="Arial"/>
          <w:b/>
          <w:sz w:val="24"/>
          <w:szCs w:val="24"/>
        </w:rPr>
      </w:pPr>
    </w:p>
    <w:p w14:paraId="4E057298" w14:textId="161D5B10" w:rsidR="00FF4A2D" w:rsidRPr="00733798" w:rsidRDefault="003A4559" w:rsidP="002F1D61">
      <w:pPr>
        <w:spacing w:after="0"/>
        <w:rPr>
          <w:rFonts w:ascii="Arial" w:hAnsi="Arial" w:cs="Arial"/>
          <w:b/>
          <w:sz w:val="36"/>
          <w:szCs w:val="36"/>
        </w:rPr>
      </w:pPr>
      <w:r w:rsidRPr="00733798">
        <w:rPr>
          <w:rFonts w:ascii="Arial" w:hAnsi="Arial" w:cs="Arial"/>
          <w:b/>
          <w:sz w:val="36"/>
          <w:szCs w:val="36"/>
        </w:rPr>
        <w:t xml:space="preserve">Enrolment </w:t>
      </w:r>
      <w:r w:rsidR="008166E8" w:rsidRPr="00733798">
        <w:rPr>
          <w:rFonts w:ascii="Arial" w:hAnsi="Arial" w:cs="Arial"/>
          <w:b/>
          <w:sz w:val="36"/>
          <w:szCs w:val="36"/>
        </w:rPr>
        <w:t xml:space="preserve">and </w:t>
      </w:r>
      <w:r w:rsidR="001351D5" w:rsidRPr="00733798">
        <w:rPr>
          <w:rFonts w:ascii="Arial" w:hAnsi="Arial" w:cs="Arial"/>
          <w:b/>
          <w:sz w:val="36"/>
          <w:szCs w:val="36"/>
        </w:rPr>
        <w:t>Orientation</w:t>
      </w:r>
    </w:p>
    <w:p w14:paraId="61418E56" w14:textId="77777777" w:rsidR="00EE4F76" w:rsidRPr="00733798" w:rsidRDefault="00EE4F76" w:rsidP="00EE4F7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DC32976" w14:textId="041FB92E" w:rsidR="00FF4A2D" w:rsidRPr="00733798" w:rsidRDefault="00FF4A2D" w:rsidP="002F1D61">
      <w:pPr>
        <w:spacing w:before="160"/>
        <w:rPr>
          <w:rFonts w:ascii="Arial" w:hAnsi="Arial" w:cs="Arial"/>
          <w:b/>
          <w:sz w:val="28"/>
          <w:szCs w:val="28"/>
        </w:rPr>
      </w:pPr>
      <w:r w:rsidRPr="00733798">
        <w:rPr>
          <w:rFonts w:ascii="Arial" w:hAnsi="Arial" w:cs="Arial"/>
          <w:b/>
          <w:sz w:val="28"/>
          <w:szCs w:val="28"/>
        </w:rPr>
        <w:t>Policy Statement</w:t>
      </w:r>
    </w:p>
    <w:p w14:paraId="0074DCBF" w14:textId="08F2A7DF" w:rsidR="003F1D9C" w:rsidRPr="00733798" w:rsidRDefault="00A07784" w:rsidP="002F1D61">
      <w:pPr>
        <w:spacing w:line="240" w:lineRule="auto"/>
        <w:ind w:right="-46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</w:rPr>
        <w:t xml:space="preserve">At </w:t>
      </w:r>
      <w:r w:rsidR="008A400F" w:rsidRPr="008A400F">
        <w:rPr>
          <w:rFonts w:ascii="Arial" w:hAnsi="Arial" w:cs="Arial"/>
        </w:rPr>
        <w:t>Liwara Catholic Outside School Hours Care</w:t>
      </w:r>
      <w:r>
        <w:rPr>
          <w:rFonts w:ascii="Arial" w:hAnsi="Arial" w:cs="Arial"/>
          <w:color w:val="FF0000"/>
        </w:rPr>
        <w:t xml:space="preserve"> </w:t>
      </w:r>
      <w:r w:rsidRPr="00A07784">
        <w:rPr>
          <w:rFonts w:ascii="Arial" w:eastAsia="Times New Roman" w:hAnsi="Arial" w:cs="Arial"/>
        </w:rPr>
        <w:t>(the Service), a</w:t>
      </w:r>
      <w:r w:rsidR="00016F00" w:rsidRPr="00733798">
        <w:rPr>
          <w:rFonts w:ascii="Arial" w:eastAsia="Times New Roman" w:hAnsi="Arial" w:cs="Arial"/>
        </w:rPr>
        <w:t xml:space="preserve">ll </w:t>
      </w:r>
      <w:r w:rsidR="005B35DA" w:rsidRPr="00733798">
        <w:rPr>
          <w:rFonts w:ascii="Arial" w:eastAsia="Times New Roman" w:hAnsi="Arial" w:cs="Arial"/>
        </w:rPr>
        <w:t xml:space="preserve">children </w:t>
      </w:r>
      <w:r w:rsidR="00016F00" w:rsidRPr="00733798">
        <w:rPr>
          <w:rFonts w:ascii="Arial" w:eastAsia="Times New Roman" w:hAnsi="Arial" w:cs="Arial"/>
        </w:rPr>
        <w:t xml:space="preserve">are required to </w:t>
      </w:r>
      <w:r w:rsidR="005B35DA" w:rsidRPr="00733798">
        <w:rPr>
          <w:rFonts w:ascii="Arial" w:eastAsia="Times New Roman" w:hAnsi="Arial" w:cs="Arial"/>
        </w:rPr>
        <w:t xml:space="preserve">have a completed enrolment </w:t>
      </w:r>
      <w:r w:rsidR="00016F00" w:rsidRPr="00733798">
        <w:rPr>
          <w:rFonts w:ascii="Arial" w:eastAsia="Times New Roman" w:hAnsi="Arial" w:cs="Arial"/>
        </w:rPr>
        <w:t xml:space="preserve">form, current copy of </w:t>
      </w:r>
      <w:r w:rsidR="00131030" w:rsidRPr="00733798">
        <w:rPr>
          <w:rFonts w:ascii="Arial" w:eastAsia="Times New Roman" w:hAnsi="Arial" w:cs="Arial"/>
        </w:rPr>
        <w:t>the immunisation</w:t>
      </w:r>
      <w:r w:rsidR="005B35DA" w:rsidRPr="00733798">
        <w:rPr>
          <w:rFonts w:ascii="Arial" w:eastAsia="Times New Roman" w:hAnsi="Arial" w:cs="Arial"/>
        </w:rPr>
        <w:t xml:space="preserve"> record, birth certificate</w:t>
      </w:r>
      <w:r w:rsidR="00657ACA" w:rsidRPr="00733798">
        <w:rPr>
          <w:rFonts w:ascii="Arial" w:eastAsia="Times New Roman" w:hAnsi="Arial" w:cs="Arial"/>
        </w:rPr>
        <w:t xml:space="preserve"> and a medical management plan for allergies or additional needs</w:t>
      </w:r>
      <w:r w:rsidR="00016F00" w:rsidRPr="00733798">
        <w:rPr>
          <w:rFonts w:ascii="Arial" w:eastAsia="Times New Roman" w:hAnsi="Arial" w:cs="Arial"/>
        </w:rPr>
        <w:t xml:space="preserve">. </w:t>
      </w:r>
    </w:p>
    <w:p w14:paraId="73500EF1" w14:textId="42AA6B97" w:rsidR="00271B42" w:rsidRPr="00733798" w:rsidRDefault="00657ACA" w:rsidP="002F1D61">
      <w:pPr>
        <w:autoSpaceDE w:val="0"/>
        <w:autoSpaceDN w:val="0"/>
        <w:adjustRightInd w:val="0"/>
        <w:spacing w:line="221" w:lineRule="atLeast"/>
        <w:ind w:right="-46"/>
        <w:jc w:val="both"/>
        <w:rPr>
          <w:rFonts w:ascii="Arial" w:eastAsia="Times New Roman" w:hAnsi="Arial" w:cs="Arial"/>
        </w:rPr>
      </w:pPr>
      <w:r w:rsidRPr="00733798">
        <w:rPr>
          <w:rFonts w:ascii="Arial" w:eastAsia="Times New Roman" w:hAnsi="Arial" w:cs="Arial"/>
        </w:rPr>
        <w:t xml:space="preserve">Enrolments are continuous unless </w:t>
      </w:r>
      <w:r w:rsidR="00A07784">
        <w:rPr>
          <w:rFonts w:ascii="Arial" w:eastAsia="Times New Roman" w:hAnsi="Arial" w:cs="Arial"/>
        </w:rPr>
        <w:t>the S</w:t>
      </w:r>
      <w:r w:rsidRPr="00733798">
        <w:rPr>
          <w:rFonts w:ascii="Arial" w:eastAsia="Times New Roman" w:hAnsi="Arial" w:cs="Arial"/>
        </w:rPr>
        <w:t xml:space="preserve">ervice receives </w:t>
      </w:r>
      <w:r w:rsidR="00DA5AF6">
        <w:rPr>
          <w:rFonts w:ascii="Arial" w:eastAsia="Times New Roman" w:hAnsi="Arial" w:cs="Arial"/>
        </w:rPr>
        <w:t>seven days’</w:t>
      </w:r>
      <w:r w:rsidR="00A05A90" w:rsidRPr="00733798">
        <w:rPr>
          <w:rFonts w:ascii="Arial" w:eastAsia="Times New Roman" w:hAnsi="Arial" w:cs="Arial"/>
        </w:rPr>
        <w:t xml:space="preserve"> notice</w:t>
      </w:r>
      <w:r w:rsidRPr="00733798">
        <w:rPr>
          <w:rFonts w:ascii="Arial" w:eastAsia="Times New Roman" w:hAnsi="Arial" w:cs="Arial"/>
        </w:rPr>
        <w:t xml:space="preserve"> of cancellation of care</w:t>
      </w:r>
      <w:r w:rsidR="00733798">
        <w:rPr>
          <w:rFonts w:ascii="Arial" w:eastAsia="Times New Roman" w:hAnsi="Arial" w:cs="Arial"/>
        </w:rPr>
        <w:t xml:space="preserve"> in writing</w:t>
      </w:r>
      <w:r w:rsidRPr="00733798">
        <w:rPr>
          <w:rFonts w:ascii="Arial" w:eastAsia="Times New Roman" w:hAnsi="Arial" w:cs="Arial"/>
        </w:rPr>
        <w:t xml:space="preserve">.  </w:t>
      </w:r>
      <w:r w:rsidR="00F84A41" w:rsidRPr="00733798">
        <w:rPr>
          <w:rFonts w:ascii="Arial" w:eastAsia="Times New Roman" w:hAnsi="Arial" w:cs="Arial"/>
        </w:rPr>
        <w:t xml:space="preserve">Fees are charged for the </w:t>
      </w:r>
      <w:r w:rsidR="00DA5AF6">
        <w:rPr>
          <w:rFonts w:ascii="Arial" w:eastAsia="Times New Roman" w:hAnsi="Arial" w:cs="Arial"/>
        </w:rPr>
        <w:t>seven day</w:t>
      </w:r>
      <w:r w:rsidR="00733798">
        <w:rPr>
          <w:rFonts w:ascii="Arial" w:eastAsia="Times New Roman" w:hAnsi="Arial" w:cs="Arial"/>
        </w:rPr>
        <w:t>s’</w:t>
      </w:r>
      <w:r w:rsidR="00A05A90" w:rsidRPr="00733798">
        <w:rPr>
          <w:rFonts w:ascii="Arial" w:eastAsia="Times New Roman" w:hAnsi="Arial" w:cs="Arial"/>
        </w:rPr>
        <w:t xml:space="preserve"> </w:t>
      </w:r>
      <w:r w:rsidR="00733798">
        <w:rPr>
          <w:rFonts w:ascii="Arial" w:eastAsia="Times New Roman" w:hAnsi="Arial" w:cs="Arial"/>
        </w:rPr>
        <w:t xml:space="preserve">notice period.  </w:t>
      </w:r>
      <w:r w:rsidR="00F84A41" w:rsidRPr="00733798">
        <w:rPr>
          <w:rFonts w:ascii="Arial" w:eastAsia="Times New Roman" w:hAnsi="Arial" w:cs="Arial"/>
        </w:rPr>
        <w:t xml:space="preserve">Please note full fees will be charged for any day your child does not attend during the </w:t>
      </w:r>
      <w:r w:rsidR="00733798">
        <w:rPr>
          <w:rFonts w:ascii="Arial" w:eastAsia="Times New Roman" w:hAnsi="Arial" w:cs="Arial"/>
        </w:rPr>
        <w:t>two</w:t>
      </w:r>
      <w:r w:rsidR="00F84A41" w:rsidRPr="00733798">
        <w:rPr>
          <w:rFonts w:ascii="Arial" w:eastAsia="Times New Roman" w:hAnsi="Arial" w:cs="Arial"/>
        </w:rPr>
        <w:t xml:space="preserve"> weeks’ notice period as the Commonwealth does not allocate C</w:t>
      </w:r>
      <w:r w:rsidR="00A05A90" w:rsidRPr="00733798">
        <w:rPr>
          <w:rFonts w:ascii="Arial" w:eastAsia="Times New Roman" w:hAnsi="Arial" w:cs="Arial"/>
        </w:rPr>
        <w:t xml:space="preserve">hild </w:t>
      </w:r>
      <w:r w:rsidR="00F84A41" w:rsidRPr="00733798">
        <w:rPr>
          <w:rFonts w:ascii="Arial" w:eastAsia="Times New Roman" w:hAnsi="Arial" w:cs="Arial"/>
        </w:rPr>
        <w:t>C</w:t>
      </w:r>
      <w:r w:rsidR="00A05A90" w:rsidRPr="00733798">
        <w:rPr>
          <w:rFonts w:ascii="Arial" w:eastAsia="Times New Roman" w:hAnsi="Arial" w:cs="Arial"/>
        </w:rPr>
        <w:t xml:space="preserve">are </w:t>
      </w:r>
      <w:r w:rsidR="00F84A41" w:rsidRPr="00733798">
        <w:rPr>
          <w:rFonts w:ascii="Arial" w:eastAsia="Times New Roman" w:hAnsi="Arial" w:cs="Arial"/>
        </w:rPr>
        <w:t>S</w:t>
      </w:r>
      <w:r w:rsidR="00A05A90" w:rsidRPr="00733798">
        <w:rPr>
          <w:rFonts w:ascii="Arial" w:eastAsia="Times New Roman" w:hAnsi="Arial" w:cs="Arial"/>
        </w:rPr>
        <w:t>ubsidy</w:t>
      </w:r>
      <w:r w:rsidR="00F84A41" w:rsidRPr="00733798">
        <w:rPr>
          <w:rFonts w:ascii="Arial" w:eastAsia="Times New Roman" w:hAnsi="Arial" w:cs="Arial"/>
        </w:rPr>
        <w:t xml:space="preserve"> for non-attend</w:t>
      </w:r>
      <w:r w:rsidR="002F1D61" w:rsidRPr="00733798">
        <w:rPr>
          <w:rFonts w:ascii="Arial" w:eastAsia="Times New Roman" w:hAnsi="Arial" w:cs="Arial"/>
        </w:rPr>
        <w:t>ance days during notice period.</w:t>
      </w:r>
    </w:p>
    <w:p w14:paraId="02BF5C9D" w14:textId="290DDAE4" w:rsidR="00657ACA" w:rsidRPr="00733798" w:rsidRDefault="00F84A41" w:rsidP="002F1D61">
      <w:pPr>
        <w:autoSpaceDE w:val="0"/>
        <w:autoSpaceDN w:val="0"/>
        <w:adjustRightInd w:val="0"/>
        <w:spacing w:line="221" w:lineRule="atLeast"/>
        <w:ind w:right="-46"/>
        <w:jc w:val="both"/>
        <w:rPr>
          <w:rFonts w:ascii="Arial" w:eastAsia="Times New Roman" w:hAnsi="Arial" w:cs="Arial"/>
        </w:rPr>
      </w:pPr>
      <w:r w:rsidRPr="00733798">
        <w:rPr>
          <w:rFonts w:ascii="Arial" w:eastAsia="Times New Roman" w:hAnsi="Arial" w:cs="Arial"/>
        </w:rPr>
        <w:t>Atten</w:t>
      </w:r>
      <w:r w:rsidR="00733798">
        <w:rPr>
          <w:rFonts w:ascii="Arial" w:eastAsia="Times New Roman" w:hAnsi="Arial" w:cs="Arial"/>
        </w:rPr>
        <w:t xml:space="preserve">dance days could be changed with </w:t>
      </w:r>
      <w:r w:rsidR="00DA5AF6">
        <w:rPr>
          <w:rFonts w:ascii="Arial" w:eastAsia="Times New Roman" w:hAnsi="Arial" w:cs="Arial"/>
        </w:rPr>
        <w:t>seven days</w:t>
      </w:r>
      <w:r w:rsidR="00A05A90" w:rsidRPr="00733798">
        <w:rPr>
          <w:rFonts w:ascii="Arial" w:eastAsia="Times New Roman" w:hAnsi="Arial" w:cs="Arial"/>
        </w:rPr>
        <w:t>’ notice</w:t>
      </w:r>
      <w:r w:rsidRPr="00733798">
        <w:rPr>
          <w:rFonts w:ascii="Arial" w:eastAsia="Times New Roman" w:hAnsi="Arial" w:cs="Arial"/>
        </w:rPr>
        <w:t xml:space="preserve"> in writing</w:t>
      </w:r>
      <w:r w:rsidR="00271B42" w:rsidRPr="00733798">
        <w:rPr>
          <w:rFonts w:ascii="Arial" w:eastAsia="Times New Roman" w:hAnsi="Arial" w:cs="Arial"/>
        </w:rPr>
        <w:t xml:space="preserve"> to the </w:t>
      </w:r>
      <w:r w:rsidR="00A07784">
        <w:rPr>
          <w:rFonts w:ascii="Arial" w:eastAsia="Times New Roman" w:hAnsi="Arial" w:cs="Arial"/>
        </w:rPr>
        <w:t>S</w:t>
      </w:r>
      <w:r w:rsidR="00271B42" w:rsidRPr="00733798">
        <w:rPr>
          <w:rFonts w:ascii="Arial" w:eastAsia="Times New Roman" w:hAnsi="Arial" w:cs="Arial"/>
        </w:rPr>
        <w:t>ervice</w:t>
      </w:r>
      <w:r w:rsidRPr="00733798">
        <w:rPr>
          <w:rFonts w:ascii="Arial" w:eastAsia="Times New Roman" w:hAnsi="Arial" w:cs="Arial"/>
        </w:rPr>
        <w:t xml:space="preserve"> and </w:t>
      </w:r>
      <w:r w:rsidR="00733798">
        <w:rPr>
          <w:rFonts w:ascii="Arial" w:eastAsia="Times New Roman" w:hAnsi="Arial" w:cs="Arial"/>
        </w:rPr>
        <w:t xml:space="preserve">it is </w:t>
      </w:r>
      <w:r w:rsidRPr="00733798">
        <w:rPr>
          <w:rFonts w:ascii="Arial" w:eastAsia="Times New Roman" w:hAnsi="Arial" w:cs="Arial"/>
        </w:rPr>
        <w:t xml:space="preserve">subject to availability.  </w:t>
      </w:r>
      <w:r w:rsidR="00A05A90" w:rsidRPr="00733798">
        <w:rPr>
          <w:rFonts w:ascii="Arial" w:eastAsia="Times New Roman" w:hAnsi="Arial" w:cs="Arial"/>
        </w:rPr>
        <w:t>With changes to attendance</w:t>
      </w:r>
      <w:r w:rsidR="00016F00" w:rsidRPr="00733798">
        <w:rPr>
          <w:rFonts w:ascii="Arial" w:eastAsia="Times New Roman" w:hAnsi="Arial" w:cs="Arial"/>
        </w:rPr>
        <w:t>,</w:t>
      </w:r>
      <w:r w:rsidR="00733798">
        <w:rPr>
          <w:rFonts w:ascii="Arial" w:eastAsia="Times New Roman" w:hAnsi="Arial" w:cs="Arial"/>
        </w:rPr>
        <w:t xml:space="preserve"> f</w:t>
      </w:r>
      <w:r w:rsidR="00A05A90" w:rsidRPr="00733798">
        <w:rPr>
          <w:rFonts w:ascii="Arial" w:eastAsia="Times New Roman" w:hAnsi="Arial" w:cs="Arial"/>
        </w:rPr>
        <w:t xml:space="preserve">amilies will be required to complete a new written agreement to meet the Commonwealth Child Care subsidy guidelines.  </w:t>
      </w:r>
      <w:r w:rsidR="00657ACA" w:rsidRPr="00733798">
        <w:rPr>
          <w:rFonts w:ascii="Arial" w:eastAsia="Times New Roman" w:hAnsi="Arial" w:cs="Arial"/>
        </w:rPr>
        <w:t>Casual bookings are subject to availability</w:t>
      </w:r>
      <w:r w:rsidR="00016F00" w:rsidRPr="00733798">
        <w:rPr>
          <w:rFonts w:ascii="Arial" w:eastAsia="Times New Roman" w:hAnsi="Arial" w:cs="Arial"/>
        </w:rPr>
        <w:t xml:space="preserve"> and a </w:t>
      </w:r>
      <w:r w:rsidRPr="00733798">
        <w:rPr>
          <w:rFonts w:ascii="Arial" w:eastAsia="Times New Roman" w:hAnsi="Arial" w:cs="Arial"/>
        </w:rPr>
        <w:t xml:space="preserve">booking fee </w:t>
      </w:r>
      <w:r w:rsidR="00271B42" w:rsidRPr="00733798">
        <w:rPr>
          <w:rFonts w:ascii="Arial" w:eastAsia="Times New Roman" w:hAnsi="Arial" w:cs="Arial"/>
        </w:rPr>
        <w:t>applies to each casual booking.</w:t>
      </w:r>
    </w:p>
    <w:p w14:paraId="610697F1" w14:textId="104855E6" w:rsidR="00B11B64" w:rsidRPr="00733798" w:rsidRDefault="00271B42" w:rsidP="002F1D61">
      <w:pPr>
        <w:autoSpaceDE w:val="0"/>
        <w:autoSpaceDN w:val="0"/>
        <w:adjustRightInd w:val="0"/>
        <w:spacing w:line="221" w:lineRule="atLeast"/>
        <w:ind w:right="-46"/>
        <w:jc w:val="both"/>
        <w:rPr>
          <w:rFonts w:ascii="Arial" w:hAnsi="Arial" w:cs="Arial"/>
        </w:rPr>
      </w:pPr>
      <w:r w:rsidRPr="00733798">
        <w:rPr>
          <w:rFonts w:ascii="Arial" w:hAnsi="Arial" w:cs="Arial"/>
        </w:rPr>
        <w:t>Any</w:t>
      </w:r>
      <w:r w:rsidR="003F1D9C" w:rsidRPr="00733798">
        <w:rPr>
          <w:rFonts w:ascii="Arial" w:hAnsi="Arial" w:cs="Arial"/>
        </w:rPr>
        <w:t xml:space="preserve"> inf</w:t>
      </w:r>
      <w:r w:rsidR="00B11B64" w:rsidRPr="00733798">
        <w:rPr>
          <w:rFonts w:ascii="Arial" w:hAnsi="Arial" w:cs="Arial"/>
        </w:rPr>
        <w:t xml:space="preserve">ormation </w:t>
      </w:r>
      <w:r w:rsidRPr="00733798">
        <w:rPr>
          <w:rFonts w:ascii="Arial" w:hAnsi="Arial" w:cs="Arial"/>
        </w:rPr>
        <w:t xml:space="preserve">pertaining to </w:t>
      </w:r>
      <w:r w:rsidR="00B11B64" w:rsidRPr="00733798">
        <w:rPr>
          <w:rFonts w:ascii="Arial" w:hAnsi="Arial" w:cs="Arial"/>
        </w:rPr>
        <w:t>custodial issues</w:t>
      </w:r>
      <w:r w:rsidRPr="00733798">
        <w:rPr>
          <w:rFonts w:ascii="Arial" w:hAnsi="Arial" w:cs="Arial"/>
        </w:rPr>
        <w:t xml:space="preserve"> must be provided at enrolment for the enrolment to be accepted.</w:t>
      </w:r>
      <w:r w:rsidR="00473F47" w:rsidRPr="00733798">
        <w:rPr>
          <w:rFonts w:ascii="Arial" w:hAnsi="Arial" w:cs="Arial"/>
        </w:rPr>
        <w:t xml:space="preserve"> </w:t>
      </w:r>
      <w:r w:rsidR="003F1D9C" w:rsidRPr="00733798">
        <w:rPr>
          <w:rFonts w:ascii="Arial" w:hAnsi="Arial" w:cs="Arial"/>
        </w:rPr>
        <w:t xml:space="preserve"> </w:t>
      </w:r>
      <w:r w:rsidR="00B11B64" w:rsidRPr="00733798">
        <w:rPr>
          <w:rFonts w:ascii="Arial" w:hAnsi="Arial" w:cs="Arial"/>
        </w:rPr>
        <w:t>A child’s h</w:t>
      </w:r>
      <w:r w:rsidR="003F1D9C" w:rsidRPr="00733798">
        <w:rPr>
          <w:rFonts w:ascii="Arial" w:hAnsi="Arial" w:cs="Arial"/>
        </w:rPr>
        <w:t xml:space="preserve">ome language, cultural background and family priorities </w:t>
      </w:r>
      <w:proofErr w:type="gramStart"/>
      <w:r w:rsidR="003F1D9C" w:rsidRPr="00733798">
        <w:rPr>
          <w:rFonts w:ascii="Arial" w:hAnsi="Arial" w:cs="Arial"/>
        </w:rPr>
        <w:t xml:space="preserve">are considered </w:t>
      </w:r>
      <w:r w:rsidR="00B11B64" w:rsidRPr="00733798">
        <w:rPr>
          <w:rFonts w:ascii="Arial" w:hAnsi="Arial" w:cs="Arial"/>
        </w:rPr>
        <w:t>at</w:t>
      </w:r>
      <w:r w:rsidR="002F1D61" w:rsidRPr="00733798">
        <w:rPr>
          <w:rFonts w:ascii="Arial" w:hAnsi="Arial" w:cs="Arial"/>
        </w:rPr>
        <w:t xml:space="preserve"> all times</w:t>
      </w:r>
      <w:proofErr w:type="gramEnd"/>
      <w:r w:rsidR="002F1D61" w:rsidRPr="00733798">
        <w:rPr>
          <w:rFonts w:ascii="Arial" w:hAnsi="Arial" w:cs="Arial"/>
        </w:rPr>
        <w:t xml:space="preserve"> during the process.</w:t>
      </w:r>
    </w:p>
    <w:p w14:paraId="51CA0554" w14:textId="42EB9B41" w:rsidR="001058CF" w:rsidRPr="00733798" w:rsidRDefault="00A17A5A" w:rsidP="002F1D61">
      <w:pPr>
        <w:autoSpaceDE w:val="0"/>
        <w:autoSpaceDN w:val="0"/>
        <w:adjustRightInd w:val="0"/>
        <w:spacing w:line="240" w:lineRule="auto"/>
        <w:ind w:right="-4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</w:pPr>
      <w:r w:rsidRPr="0073379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AU"/>
        </w:rPr>
        <w:t>Rationale</w:t>
      </w:r>
    </w:p>
    <w:p w14:paraId="55A56AEF" w14:textId="24793AAD" w:rsidR="001058CF" w:rsidRPr="00733798" w:rsidRDefault="001058CF" w:rsidP="002F1D61">
      <w:pPr>
        <w:spacing w:line="240" w:lineRule="auto"/>
        <w:ind w:right="-46"/>
        <w:jc w:val="both"/>
        <w:rPr>
          <w:rFonts w:ascii="Arial" w:eastAsia="Times New Roman" w:hAnsi="Arial" w:cs="Arial"/>
          <w:color w:val="000000"/>
          <w:lang w:eastAsia="en-AU"/>
        </w:rPr>
      </w:pPr>
      <w:r w:rsidRPr="00733798">
        <w:rPr>
          <w:rFonts w:ascii="Arial" w:eastAsia="Times New Roman" w:hAnsi="Arial" w:cs="Arial"/>
          <w:color w:val="000000"/>
          <w:lang w:eastAsia="en-AU"/>
        </w:rPr>
        <w:t>According to Catholic social teaching we are all children of God, created in his image.   Beyond our differences and boundaries “we are all one in Christ Jesus</w:t>
      </w:r>
      <w:r w:rsidR="00F851B3" w:rsidRPr="00733798">
        <w:rPr>
          <w:rFonts w:ascii="Arial" w:eastAsia="Times New Roman" w:hAnsi="Arial" w:cs="Arial"/>
          <w:color w:val="000000"/>
          <w:lang w:eastAsia="en-AU"/>
        </w:rPr>
        <w:t>”</w:t>
      </w:r>
      <w:r w:rsidR="00473F47" w:rsidRPr="00733798">
        <w:rPr>
          <w:rFonts w:ascii="Arial" w:eastAsia="Times New Roman" w:hAnsi="Arial" w:cs="Arial"/>
          <w:color w:val="000000"/>
          <w:lang w:eastAsia="en-AU"/>
        </w:rPr>
        <w:t>.</w:t>
      </w:r>
      <w:r w:rsidRPr="00733798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14:paraId="32C474DA" w14:textId="14EB8C98" w:rsidR="006C1E6B" w:rsidRPr="00733798" w:rsidRDefault="00A17A5A" w:rsidP="002F1D61">
      <w:pPr>
        <w:ind w:right="-46"/>
        <w:jc w:val="both"/>
        <w:rPr>
          <w:rFonts w:ascii="Arial" w:hAnsi="Arial" w:cs="Arial"/>
        </w:rPr>
      </w:pPr>
      <w:r w:rsidRPr="00733798">
        <w:rPr>
          <w:rFonts w:ascii="Arial" w:eastAsia="Times New Roman" w:hAnsi="Arial" w:cs="Arial"/>
          <w:color w:val="000000"/>
          <w:lang w:eastAsia="en-AU"/>
        </w:rPr>
        <w:t>The</w:t>
      </w:r>
      <w:r w:rsidR="001058CF" w:rsidRPr="00733798">
        <w:rPr>
          <w:rFonts w:ascii="Arial" w:eastAsia="Times New Roman" w:hAnsi="Arial" w:cs="Arial"/>
          <w:color w:val="000000"/>
          <w:lang w:eastAsia="en-AU"/>
        </w:rPr>
        <w:t xml:space="preserve"> enrolment process </w:t>
      </w:r>
      <w:r w:rsidR="006C1E6B" w:rsidRPr="00733798">
        <w:rPr>
          <w:rFonts w:ascii="Arial" w:eastAsia="Times New Roman" w:hAnsi="Arial" w:cs="Arial"/>
          <w:color w:val="000000"/>
          <w:lang w:eastAsia="en-AU"/>
        </w:rPr>
        <w:t xml:space="preserve">aims to </w:t>
      </w:r>
      <w:r w:rsidR="00733798" w:rsidRPr="00733798">
        <w:rPr>
          <w:rFonts w:ascii="Arial" w:eastAsia="Times New Roman" w:hAnsi="Arial" w:cs="Arial"/>
          <w:color w:val="000000"/>
          <w:lang w:eastAsia="en-AU"/>
        </w:rPr>
        <w:t>ensure</w:t>
      </w:r>
      <w:r w:rsidR="001058CF" w:rsidRPr="00733798">
        <w:rPr>
          <w:rFonts w:ascii="Arial" w:eastAsia="Times New Roman" w:hAnsi="Arial" w:cs="Arial"/>
          <w:color w:val="000000"/>
          <w:lang w:eastAsia="en-AU"/>
        </w:rPr>
        <w:t xml:space="preserve"> all relevant information is collected prior to children commencing in care</w:t>
      </w:r>
      <w:r w:rsidR="00733798">
        <w:rPr>
          <w:rFonts w:ascii="Arial" w:eastAsia="Times New Roman" w:hAnsi="Arial" w:cs="Arial"/>
          <w:color w:val="000000"/>
          <w:lang w:eastAsia="en-AU"/>
        </w:rPr>
        <w:t>,</w:t>
      </w:r>
      <w:r w:rsidR="001058CF" w:rsidRPr="00733798">
        <w:rPr>
          <w:rFonts w:ascii="Arial" w:eastAsia="Times New Roman" w:hAnsi="Arial" w:cs="Arial"/>
          <w:color w:val="000000"/>
          <w:lang w:eastAsia="en-AU"/>
        </w:rPr>
        <w:t xml:space="preserve"> in order to provide the highest level of care possible.</w:t>
      </w:r>
      <w:r w:rsidR="00733798">
        <w:rPr>
          <w:rFonts w:ascii="Arial" w:eastAsia="Times New Roman" w:hAnsi="Arial" w:cs="Arial"/>
          <w:color w:val="000000"/>
          <w:lang w:eastAsia="en-AU"/>
        </w:rPr>
        <w:t xml:space="preserve"> </w:t>
      </w:r>
      <w:r w:rsidR="001058CF" w:rsidRPr="00733798">
        <w:rPr>
          <w:rFonts w:ascii="Arial" w:eastAsia="Times New Roman" w:hAnsi="Arial" w:cs="Arial"/>
          <w:color w:val="000000"/>
          <w:lang w:eastAsia="en-AU"/>
        </w:rPr>
        <w:t xml:space="preserve"> The enrolment process </w:t>
      </w:r>
      <w:proofErr w:type="gramStart"/>
      <w:r w:rsidR="001058CF" w:rsidRPr="00733798">
        <w:rPr>
          <w:rFonts w:ascii="Arial" w:eastAsia="Times New Roman" w:hAnsi="Arial" w:cs="Arial"/>
          <w:color w:val="000000"/>
          <w:lang w:eastAsia="en-AU"/>
        </w:rPr>
        <w:t>takes into account</w:t>
      </w:r>
      <w:proofErr w:type="gramEnd"/>
      <w:r w:rsidR="001058CF" w:rsidRPr="00733798">
        <w:rPr>
          <w:rFonts w:ascii="Arial" w:eastAsia="Times New Roman" w:hAnsi="Arial" w:cs="Arial"/>
          <w:color w:val="000000"/>
          <w:lang w:eastAsia="en-AU"/>
        </w:rPr>
        <w:t xml:space="preserve"> all legislative requirements from the Education and Care Services National Law (WA) Act (2012)</w:t>
      </w:r>
      <w:r w:rsidR="006C1E6B" w:rsidRPr="00733798">
        <w:rPr>
          <w:rFonts w:ascii="Arial" w:eastAsia="Times New Roman" w:hAnsi="Arial" w:cs="Arial"/>
          <w:color w:val="000000"/>
          <w:lang w:eastAsia="en-AU"/>
        </w:rPr>
        <w:t>,</w:t>
      </w:r>
      <w:r w:rsidR="006C1E6B" w:rsidRPr="00733798">
        <w:rPr>
          <w:rFonts w:ascii="Arial" w:hAnsi="Arial" w:cs="Arial"/>
        </w:rPr>
        <w:t xml:space="preserve"> Feb 2018, and the National Quality Framework and Child Care Subsidy Guidelines. </w:t>
      </w:r>
    </w:p>
    <w:p w14:paraId="00C0DF97" w14:textId="62B0253D" w:rsidR="00DF1FED" w:rsidRPr="00733798" w:rsidRDefault="006C1E6B" w:rsidP="00733798">
      <w:pPr>
        <w:ind w:right="-46"/>
        <w:jc w:val="both"/>
        <w:rPr>
          <w:rFonts w:ascii="Arial" w:hAnsi="Arial" w:cs="Arial"/>
        </w:rPr>
      </w:pPr>
      <w:r w:rsidRPr="00733798">
        <w:rPr>
          <w:rFonts w:ascii="Arial" w:hAnsi="Arial" w:cs="Arial"/>
        </w:rPr>
        <w:t xml:space="preserve">Clear booking procedures </w:t>
      </w:r>
      <w:r w:rsidR="00A17A5A" w:rsidRPr="00733798">
        <w:rPr>
          <w:rFonts w:ascii="Arial" w:hAnsi="Arial" w:cs="Arial"/>
        </w:rPr>
        <w:t xml:space="preserve">will assist </w:t>
      </w:r>
      <w:r w:rsidR="00733798">
        <w:rPr>
          <w:rFonts w:ascii="Arial" w:hAnsi="Arial" w:cs="Arial"/>
        </w:rPr>
        <w:t>the Service</w:t>
      </w:r>
      <w:r w:rsidRPr="00733798">
        <w:rPr>
          <w:rFonts w:ascii="Arial" w:hAnsi="Arial" w:cs="Arial"/>
        </w:rPr>
        <w:t xml:space="preserve"> to plan staffing numbers and rosters to ensure the appropriate supervision and care for enrolled children and is the beginning of </w:t>
      </w:r>
      <w:r w:rsidR="00733798">
        <w:rPr>
          <w:rFonts w:ascii="Arial" w:hAnsi="Arial" w:cs="Arial"/>
        </w:rPr>
        <w:t>the Service’s</w:t>
      </w:r>
      <w:r w:rsidRPr="00733798">
        <w:rPr>
          <w:rFonts w:ascii="Arial" w:hAnsi="Arial" w:cs="Arial"/>
        </w:rPr>
        <w:t xml:space="preserve"> partnerships with families and children to ensure we establish respectful relationships from the start.</w:t>
      </w:r>
    </w:p>
    <w:p w14:paraId="659D6339" w14:textId="2FF6544A" w:rsidR="00DF1FED" w:rsidRPr="00733798" w:rsidRDefault="00DF1FED" w:rsidP="002F1D61">
      <w:pPr>
        <w:spacing w:line="240" w:lineRule="auto"/>
        <w:ind w:right="-46"/>
        <w:jc w:val="both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733798">
        <w:rPr>
          <w:rFonts w:ascii="Arial" w:eastAsia="Times New Roman" w:hAnsi="Arial" w:cs="Arial"/>
          <w:b/>
          <w:sz w:val="28"/>
          <w:szCs w:val="28"/>
          <w:lang w:eastAsia="en-AU"/>
        </w:rPr>
        <w:t>Procedures</w:t>
      </w:r>
    </w:p>
    <w:p w14:paraId="10818635" w14:textId="43BCC90A" w:rsidR="00DF1FED" w:rsidRPr="00733798" w:rsidRDefault="002F1D61" w:rsidP="002F1D61">
      <w:pPr>
        <w:pStyle w:val="Pa10"/>
        <w:spacing w:before="40" w:after="100"/>
        <w:ind w:right="-46"/>
        <w:jc w:val="both"/>
        <w:rPr>
          <w:rFonts w:ascii="Arial" w:hAnsi="Arial" w:cs="Arial"/>
          <w:b/>
          <w:i/>
          <w:sz w:val="22"/>
          <w:szCs w:val="22"/>
        </w:rPr>
      </w:pPr>
      <w:r w:rsidRPr="00733798">
        <w:rPr>
          <w:rFonts w:ascii="Arial" w:hAnsi="Arial" w:cs="Arial"/>
          <w:b/>
          <w:i/>
          <w:sz w:val="22"/>
          <w:szCs w:val="22"/>
        </w:rPr>
        <w:t>Enrolment</w:t>
      </w:r>
    </w:p>
    <w:p w14:paraId="48B3083C" w14:textId="1732ACF7" w:rsidR="00DF1FED" w:rsidRPr="00733798" w:rsidRDefault="00DF1FED" w:rsidP="002F1D61">
      <w:pPr>
        <w:spacing w:line="240" w:lineRule="auto"/>
        <w:ind w:right="-45"/>
        <w:jc w:val="both"/>
        <w:rPr>
          <w:rFonts w:ascii="Arial" w:eastAsia="Times New Roman" w:hAnsi="Arial" w:cs="Arial"/>
          <w:lang w:eastAsia="en-AU"/>
        </w:rPr>
      </w:pPr>
      <w:r w:rsidRPr="00733798">
        <w:rPr>
          <w:rFonts w:ascii="Arial" w:hAnsi="Arial" w:cs="Arial"/>
        </w:rPr>
        <w:t xml:space="preserve">Enrolments will be accepted according to the Australian Government ‘Priority of Access’. Parents/guardians will be advised that families of children enrolled with lower priority of access </w:t>
      </w:r>
      <w:r w:rsidRPr="00733798">
        <w:rPr>
          <w:rFonts w:ascii="Arial" w:hAnsi="Arial" w:cs="Arial"/>
        </w:rPr>
        <w:lastRenderedPageBreak/>
        <w:t>may be required to</w:t>
      </w:r>
      <w:r w:rsidR="00A07784">
        <w:rPr>
          <w:rFonts w:ascii="Arial" w:hAnsi="Arial" w:cs="Arial"/>
        </w:rPr>
        <w:t xml:space="preserve"> alter their days or leave the S</w:t>
      </w:r>
      <w:r w:rsidRPr="00733798">
        <w:rPr>
          <w:rFonts w:ascii="Arial" w:hAnsi="Arial" w:cs="Arial"/>
        </w:rPr>
        <w:t>ervice in order to provide a place for a higher priority child</w:t>
      </w:r>
      <w:r w:rsidR="002F1D61" w:rsidRPr="00733798">
        <w:rPr>
          <w:rFonts w:ascii="Arial" w:hAnsi="Arial" w:cs="Arial"/>
        </w:rPr>
        <w:t>.</w:t>
      </w:r>
    </w:p>
    <w:p w14:paraId="019A74D0" w14:textId="1CE5D5F1" w:rsidR="00BF720A" w:rsidRPr="00733798" w:rsidRDefault="002F1D61" w:rsidP="002F1D61">
      <w:pPr>
        <w:autoSpaceDE w:val="0"/>
        <w:autoSpaceDN w:val="0"/>
        <w:adjustRightInd w:val="0"/>
        <w:spacing w:before="40" w:after="100" w:line="261" w:lineRule="atLeast"/>
        <w:ind w:right="-46"/>
        <w:jc w:val="both"/>
        <w:rPr>
          <w:rFonts w:ascii="Arial" w:hAnsi="Arial" w:cs="Arial"/>
          <w:b/>
          <w:i/>
          <w:lang w:val="en-US"/>
        </w:rPr>
      </w:pPr>
      <w:r w:rsidRPr="00733798">
        <w:rPr>
          <w:rFonts w:ascii="Arial" w:hAnsi="Arial" w:cs="Arial"/>
          <w:b/>
          <w:i/>
          <w:lang w:val="en-US"/>
        </w:rPr>
        <w:t>Enrolment Form</w:t>
      </w:r>
    </w:p>
    <w:p w14:paraId="1D7FFA6D" w14:textId="4A0CFD25" w:rsidR="00BF720A" w:rsidRPr="00733798" w:rsidRDefault="00BF720A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The enrolment form must be completed by each enrolling family. </w:t>
      </w:r>
      <w:r w:rsidR="002F1D61" w:rsidRPr="00733798">
        <w:rPr>
          <w:rFonts w:ascii="Arial" w:hAnsi="Arial" w:cs="Arial"/>
          <w:lang w:val="en-US"/>
        </w:rPr>
        <w:t xml:space="preserve"> </w:t>
      </w:r>
      <w:r w:rsidRPr="00733798">
        <w:rPr>
          <w:rFonts w:ascii="Arial" w:hAnsi="Arial" w:cs="Arial"/>
          <w:lang w:val="en-US"/>
        </w:rPr>
        <w:t>Where enrolling families who are not fluent in English the enrolment meeting will, wherever possible</w:t>
      </w:r>
      <w:r w:rsidR="004E5AF0">
        <w:rPr>
          <w:rFonts w:ascii="Arial" w:hAnsi="Arial" w:cs="Arial"/>
          <w:lang w:val="en-US"/>
        </w:rPr>
        <w:t>,</w:t>
      </w:r>
      <w:r w:rsidRPr="00733798">
        <w:rPr>
          <w:rFonts w:ascii="Arial" w:hAnsi="Arial" w:cs="Arial"/>
          <w:lang w:val="en-US"/>
        </w:rPr>
        <w:t xml:space="preserve"> be conducted in the </w:t>
      </w:r>
      <w:r w:rsidR="00271B42" w:rsidRPr="00733798">
        <w:rPr>
          <w:rFonts w:ascii="Arial" w:hAnsi="Arial" w:cs="Arial"/>
          <w:lang w:val="en-US"/>
        </w:rPr>
        <w:t>families’</w:t>
      </w:r>
      <w:r w:rsidRPr="00733798">
        <w:rPr>
          <w:rFonts w:ascii="Arial" w:hAnsi="Arial" w:cs="Arial"/>
          <w:lang w:val="en-US"/>
        </w:rPr>
        <w:t xml:space="preserve"> primary language. At enrolment, parents are encouraged to provide any further information about their child that will support continuity of care between h</w:t>
      </w:r>
      <w:r w:rsidR="004E5AF0">
        <w:rPr>
          <w:rFonts w:ascii="Arial" w:hAnsi="Arial" w:cs="Arial"/>
          <w:lang w:val="en-US"/>
        </w:rPr>
        <w:t>ome and the S</w:t>
      </w:r>
      <w:r w:rsidRPr="00733798">
        <w:rPr>
          <w:rFonts w:ascii="Arial" w:hAnsi="Arial" w:cs="Arial"/>
          <w:lang w:val="en-US"/>
        </w:rPr>
        <w:t xml:space="preserve">ervice. </w:t>
      </w:r>
    </w:p>
    <w:p w14:paraId="51B6D72D" w14:textId="04303852" w:rsidR="00BF720A" w:rsidRPr="00733798" w:rsidRDefault="00BF720A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The enrolment record will include the follow</w:t>
      </w:r>
      <w:r w:rsidR="002F1D61" w:rsidRPr="00733798">
        <w:rPr>
          <w:rFonts w:ascii="Arial" w:hAnsi="Arial" w:cs="Arial"/>
          <w:lang w:val="en-US"/>
        </w:rPr>
        <w:t>ing information for each child:</w:t>
      </w:r>
    </w:p>
    <w:p w14:paraId="6E69CBCC" w14:textId="77777777" w:rsidR="00BF720A" w:rsidRPr="00733798" w:rsidRDefault="00BF720A" w:rsidP="002F1D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Full name, date of birth and address of the child. </w:t>
      </w:r>
    </w:p>
    <w:p w14:paraId="333A5B0D" w14:textId="13F9CDA8" w:rsidR="00BF720A" w:rsidRPr="00733798" w:rsidRDefault="00BF720A" w:rsidP="002F1D6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Name, address and contact detai</w:t>
      </w:r>
      <w:r w:rsidR="002F1D61" w:rsidRPr="00733798">
        <w:rPr>
          <w:rFonts w:ascii="Arial" w:hAnsi="Arial" w:cs="Arial"/>
          <w:lang w:val="en-US"/>
        </w:rPr>
        <w:t>ls of each parent of the child:</w:t>
      </w:r>
    </w:p>
    <w:p w14:paraId="52C2AC64" w14:textId="77777777" w:rsidR="00BF720A" w:rsidRPr="00733798" w:rsidRDefault="00BF720A" w:rsidP="002F1D6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any emergency contacts; </w:t>
      </w:r>
    </w:p>
    <w:p w14:paraId="204450B7" w14:textId="2AD9A528" w:rsidR="00BF720A" w:rsidRPr="00733798" w:rsidRDefault="00BF720A" w:rsidP="002F1D6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any person nominated by the parent</w:t>
      </w:r>
      <w:r w:rsidR="004E5AF0">
        <w:rPr>
          <w:rFonts w:ascii="Arial" w:hAnsi="Arial" w:cs="Arial"/>
          <w:lang w:val="en-US"/>
        </w:rPr>
        <w:t xml:space="preserve"> to collect the child from the S</w:t>
      </w:r>
      <w:r w:rsidRPr="00733798">
        <w:rPr>
          <w:rFonts w:ascii="Arial" w:hAnsi="Arial" w:cs="Arial"/>
          <w:lang w:val="en-US"/>
        </w:rPr>
        <w:t xml:space="preserve">ervice; </w:t>
      </w:r>
    </w:p>
    <w:p w14:paraId="637EAB40" w14:textId="77777777" w:rsidR="00BF720A" w:rsidRPr="00733798" w:rsidRDefault="00BF720A" w:rsidP="002F1D6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any person </w:t>
      </w:r>
      <w:proofErr w:type="spellStart"/>
      <w:r w:rsidRPr="00733798">
        <w:rPr>
          <w:rFonts w:ascii="Arial" w:hAnsi="Arial" w:cs="Arial"/>
          <w:lang w:val="en-US"/>
        </w:rPr>
        <w:t>authorised</w:t>
      </w:r>
      <w:proofErr w:type="spellEnd"/>
      <w:r w:rsidRPr="00733798">
        <w:rPr>
          <w:rFonts w:ascii="Arial" w:hAnsi="Arial" w:cs="Arial"/>
          <w:lang w:val="en-US"/>
        </w:rPr>
        <w:t xml:space="preserve"> to consent to medical treatment or to </w:t>
      </w:r>
      <w:proofErr w:type="spellStart"/>
      <w:r w:rsidRPr="00733798">
        <w:rPr>
          <w:rFonts w:ascii="Arial" w:hAnsi="Arial" w:cs="Arial"/>
          <w:lang w:val="en-US"/>
        </w:rPr>
        <w:t>authorise</w:t>
      </w:r>
      <w:proofErr w:type="spellEnd"/>
      <w:r w:rsidRPr="00733798">
        <w:rPr>
          <w:rFonts w:ascii="Arial" w:hAnsi="Arial" w:cs="Arial"/>
          <w:lang w:val="en-US"/>
        </w:rPr>
        <w:t xml:space="preserve"> administration of medication to the child; </w:t>
      </w:r>
    </w:p>
    <w:p w14:paraId="6BBC4F96" w14:textId="289DB6E1" w:rsidR="00BF720A" w:rsidRPr="00733798" w:rsidRDefault="00BF720A" w:rsidP="002F1D6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any person </w:t>
      </w:r>
      <w:proofErr w:type="spellStart"/>
      <w:r w:rsidRPr="00733798">
        <w:rPr>
          <w:rFonts w:ascii="Arial" w:hAnsi="Arial" w:cs="Arial"/>
          <w:lang w:val="en-US"/>
        </w:rPr>
        <w:t>authorised</w:t>
      </w:r>
      <w:proofErr w:type="spellEnd"/>
      <w:r w:rsidRPr="00733798">
        <w:rPr>
          <w:rFonts w:ascii="Arial" w:hAnsi="Arial" w:cs="Arial"/>
          <w:lang w:val="en-US"/>
        </w:rPr>
        <w:t xml:space="preserve"> to give approval for an educator to take the child out of </w:t>
      </w:r>
      <w:r w:rsidR="004E5AF0">
        <w:rPr>
          <w:rFonts w:ascii="Arial" w:hAnsi="Arial" w:cs="Arial"/>
          <w:lang w:val="en-US"/>
        </w:rPr>
        <w:t>the S</w:t>
      </w:r>
      <w:r w:rsidR="002F5C5D" w:rsidRPr="00733798">
        <w:rPr>
          <w:rFonts w:ascii="Arial" w:hAnsi="Arial" w:cs="Arial"/>
          <w:lang w:val="en-US"/>
        </w:rPr>
        <w:t>ervice.</w:t>
      </w:r>
    </w:p>
    <w:p w14:paraId="4F779B56" w14:textId="2E144AA4" w:rsidR="002F5C5D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Details of court orders, parenting orders or plans. </w:t>
      </w:r>
    </w:p>
    <w:p w14:paraId="3A8F1107" w14:textId="63DE1444" w:rsidR="002F5C5D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Details of court orders relating to the child’s residence or contact with a parent or other person. </w:t>
      </w:r>
    </w:p>
    <w:p w14:paraId="5DC05A67" w14:textId="77777777" w:rsidR="00626967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Gender of the child.</w:t>
      </w:r>
    </w:p>
    <w:p w14:paraId="46E2D725" w14:textId="09569C1B" w:rsidR="002F5C5D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Language used in the child’s home. </w:t>
      </w:r>
    </w:p>
    <w:p w14:paraId="16881F01" w14:textId="77777777" w:rsidR="00626967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Cultural background of the child and child’s parents.</w:t>
      </w:r>
    </w:p>
    <w:p w14:paraId="7BFA3791" w14:textId="08577758" w:rsidR="00626967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Any special considerations for the child (e.g. cultural, religious or dietary requirements or additional need). </w:t>
      </w:r>
    </w:p>
    <w:p w14:paraId="564CD045" w14:textId="47F063A3" w:rsidR="002F5C5D" w:rsidRPr="00733798" w:rsidRDefault="004E5AF0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Authorisation</w:t>
      </w:r>
      <w:proofErr w:type="spellEnd"/>
      <w:r>
        <w:rPr>
          <w:rFonts w:ascii="Arial" w:hAnsi="Arial" w:cs="Arial"/>
          <w:lang w:val="en-US"/>
        </w:rPr>
        <w:t xml:space="preserve"> for the S</w:t>
      </w:r>
      <w:r w:rsidR="002F5C5D" w:rsidRPr="00733798">
        <w:rPr>
          <w:rFonts w:ascii="Arial" w:hAnsi="Arial" w:cs="Arial"/>
          <w:lang w:val="en-US"/>
        </w:rPr>
        <w:t>ervice to seek medical treatment for the child from a registered medical practitioner, hospital or ambulance service, and transportation of the child by an ambulance service.</w:t>
      </w:r>
    </w:p>
    <w:p w14:paraId="720E57C4" w14:textId="4F068420" w:rsidR="00626967" w:rsidRPr="00733798" w:rsidRDefault="004E5AF0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Authorisation</w:t>
      </w:r>
      <w:proofErr w:type="spellEnd"/>
      <w:r>
        <w:rPr>
          <w:rFonts w:ascii="Arial" w:hAnsi="Arial" w:cs="Arial"/>
          <w:lang w:val="en-US"/>
        </w:rPr>
        <w:t xml:space="preserve"> for the S</w:t>
      </w:r>
      <w:r w:rsidR="002F5C5D" w:rsidRPr="00733798">
        <w:rPr>
          <w:rFonts w:ascii="Arial" w:hAnsi="Arial" w:cs="Arial"/>
          <w:lang w:val="en-US"/>
        </w:rPr>
        <w:t>ervice to take the child on regular outings.</w:t>
      </w:r>
    </w:p>
    <w:p w14:paraId="2748B17D" w14:textId="339CA1C5" w:rsidR="002F5C5D" w:rsidRPr="00733798" w:rsidRDefault="002F5C5D" w:rsidP="002F1D6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Name, address and telephone number of the child’s registered medical practitioner or</w:t>
      </w:r>
      <w:r w:rsidR="002F1D61" w:rsidRPr="00733798">
        <w:rPr>
          <w:rFonts w:ascii="Arial" w:hAnsi="Arial" w:cs="Arial"/>
          <w:lang w:val="en-US"/>
        </w:rPr>
        <w:t xml:space="preserve"> </w:t>
      </w:r>
      <w:r w:rsidRPr="00733798">
        <w:rPr>
          <w:rFonts w:ascii="Arial" w:hAnsi="Arial" w:cs="Arial"/>
          <w:lang w:val="en-US"/>
        </w:rPr>
        <w:t>medical service.</w:t>
      </w:r>
    </w:p>
    <w:p w14:paraId="4DA22A1E" w14:textId="0B7384DF" w:rsidR="00626967" w:rsidRPr="00733798" w:rsidRDefault="002F5C5D" w:rsidP="002F1D61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>Child’s Medicare number (if available).</w:t>
      </w:r>
    </w:p>
    <w:p w14:paraId="4400A1CB" w14:textId="0BF3535E" w:rsidR="00626967" w:rsidRPr="00733798" w:rsidRDefault="002F5C5D" w:rsidP="002F1D61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Details of any specific healthcare needs of the child including any medical condition. </w:t>
      </w:r>
    </w:p>
    <w:p w14:paraId="30E1A58A" w14:textId="2E8E7F0C" w:rsidR="002F5C5D" w:rsidRPr="00733798" w:rsidRDefault="002F5C5D" w:rsidP="002F1D61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Details of any allergies or anaphylaxis diagnosis. </w:t>
      </w:r>
    </w:p>
    <w:p w14:paraId="5B986D48" w14:textId="1F1416AD" w:rsidR="002F5C5D" w:rsidRPr="00733798" w:rsidRDefault="002F5C5D" w:rsidP="002F1D61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Any medical management plan, anaphylaxis/asthma/diabetic management or risk minimisation plan. </w:t>
      </w:r>
    </w:p>
    <w:p w14:paraId="01A54E4F" w14:textId="5A34F8B1" w:rsidR="002F5C5D" w:rsidRPr="00733798" w:rsidRDefault="002F5C5D" w:rsidP="002F1D61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Details of dietary restrictions for the child. </w:t>
      </w:r>
    </w:p>
    <w:p w14:paraId="1D6440D6" w14:textId="49BCF1D6" w:rsidR="002F5C5D" w:rsidRPr="00733798" w:rsidRDefault="002F5C5D" w:rsidP="00F14BA4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>Immunisation status of the ch</w:t>
      </w:r>
      <w:r w:rsidR="00160BD6" w:rsidRPr="00733798">
        <w:rPr>
          <w:color w:val="auto"/>
          <w:sz w:val="22"/>
          <w:szCs w:val="22"/>
        </w:rPr>
        <w:t xml:space="preserve">ild - a vaccination certificate.  </w:t>
      </w:r>
      <w:r w:rsidRPr="00733798">
        <w:rPr>
          <w:color w:val="auto"/>
          <w:sz w:val="22"/>
          <w:szCs w:val="22"/>
        </w:rPr>
        <w:t>All information will be checked before enrolment is complete including a copy of the Immunisation Certificate, ensuring all enrolled children are fully immunised. Children who cannot be fully vaccinated due to a medical condition or who are on a recognised catch-up schedule will still be able to be enrolled upon presentation of the appropriate form si</w:t>
      </w:r>
      <w:r w:rsidR="00160BD6" w:rsidRPr="00733798">
        <w:rPr>
          <w:color w:val="auto"/>
          <w:sz w:val="22"/>
          <w:szCs w:val="22"/>
        </w:rPr>
        <w:t>gned by a medical practitioner.</w:t>
      </w:r>
    </w:p>
    <w:p w14:paraId="138DEC8F" w14:textId="796EC5DD" w:rsidR="002F5C5D" w:rsidRPr="00733798" w:rsidRDefault="002F5C5D" w:rsidP="00160BD6">
      <w:pPr>
        <w:pStyle w:val="ListParagraph"/>
        <w:autoSpaceDE w:val="0"/>
        <w:autoSpaceDN w:val="0"/>
        <w:adjustRightInd w:val="0"/>
        <w:spacing w:before="160" w:line="240" w:lineRule="auto"/>
        <w:ind w:left="426" w:right="-45"/>
        <w:jc w:val="both"/>
        <w:rPr>
          <w:rFonts w:ascii="Arial" w:hAnsi="Arial" w:cs="Arial"/>
          <w:b/>
        </w:rPr>
      </w:pPr>
      <w:r w:rsidRPr="00733798">
        <w:rPr>
          <w:rFonts w:ascii="Arial" w:hAnsi="Arial" w:cs="Arial"/>
          <w:b/>
        </w:rPr>
        <w:t>A Privacy Statement attached to the enrolment form which details:</w:t>
      </w:r>
    </w:p>
    <w:p w14:paraId="21895217" w14:textId="308B654E" w:rsidR="00FE2CCE" w:rsidRPr="00733798" w:rsidRDefault="00FE2CCE" w:rsidP="00160BD6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>the n</w:t>
      </w:r>
      <w:r w:rsidR="004E5AF0">
        <w:rPr>
          <w:color w:val="auto"/>
          <w:sz w:val="22"/>
          <w:szCs w:val="22"/>
        </w:rPr>
        <w:t>ame and contact details of the S</w:t>
      </w:r>
      <w:r w:rsidRPr="00733798">
        <w:rPr>
          <w:color w:val="auto"/>
          <w:sz w:val="22"/>
          <w:szCs w:val="22"/>
        </w:rPr>
        <w:t xml:space="preserve">ervice; </w:t>
      </w:r>
    </w:p>
    <w:p w14:paraId="2C1F063C" w14:textId="77777777" w:rsidR="00FE2CCE" w:rsidRPr="00733798" w:rsidRDefault="00FE2CCE" w:rsidP="00160BD6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the fact that enrolling parents/guardians </w:t>
      </w:r>
      <w:proofErr w:type="gramStart"/>
      <w:r w:rsidRPr="00733798">
        <w:rPr>
          <w:color w:val="auto"/>
          <w:sz w:val="22"/>
          <w:szCs w:val="22"/>
        </w:rPr>
        <w:t>are able to</w:t>
      </w:r>
      <w:proofErr w:type="gramEnd"/>
      <w:r w:rsidRPr="00733798">
        <w:rPr>
          <w:color w:val="auto"/>
          <w:sz w:val="22"/>
          <w:szCs w:val="22"/>
        </w:rPr>
        <w:t xml:space="preserve"> gain access to their information; </w:t>
      </w:r>
    </w:p>
    <w:p w14:paraId="3D3F0962" w14:textId="77777777" w:rsidR="00FE2CCE" w:rsidRPr="00733798" w:rsidRDefault="00FE2CCE" w:rsidP="00160BD6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why the information is collected; </w:t>
      </w:r>
    </w:p>
    <w:p w14:paraId="3657C96C" w14:textId="77777777" w:rsidR="00FE2CCE" w:rsidRPr="00733798" w:rsidRDefault="00FE2CCE" w:rsidP="00160BD6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the organisations to which the information may be disclosed; </w:t>
      </w:r>
    </w:p>
    <w:p w14:paraId="60D6FF63" w14:textId="77777777" w:rsidR="00FE2CCE" w:rsidRPr="00733798" w:rsidRDefault="00FE2CCE" w:rsidP="00160BD6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t xml:space="preserve">any law that requires the </w:t>
      </w:r>
      <w:proofErr w:type="gramStart"/>
      <w:r w:rsidRPr="00733798">
        <w:rPr>
          <w:color w:val="auto"/>
          <w:sz w:val="22"/>
          <w:szCs w:val="22"/>
        </w:rPr>
        <w:t>particular information</w:t>
      </w:r>
      <w:proofErr w:type="gramEnd"/>
      <w:r w:rsidRPr="00733798">
        <w:rPr>
          <w:color w:val="auto"/>
          <w:sz w:val="22"/>
          <w:szCs w:val="22"/>
        </w:rPr>
        <w:t xml:space="preserve"> to be collected; </w:t>
      </w:r>
    </w:p>
    <w:p w14:paraId="331059EC" w14:textId="6EAE4D91" w:rsidR="00FE2CCE" w:rsidRPr="00733798" w:rsidRDefault="00FE2CCE" w:rsidP="00160BD6">
      <w:pPr>
        <w:pStyle w:val="Default"/>
        <w:numPr>
          <w:ilvl w:val="0"/>
          <w:numId w:val="25"/>
        </w:numPr>
        <w:ind w:right="-45"/>
        <w:jc w:val="both"/>
        <w:rPr>
          <w:color w:val="auto"/>
          <w:sz w:val="22"/>
          <w:szCs w:val="22"/>
        </w:rPr>
      </w:pPr>
      <w:r w:rsidRPr="00733798">
        <w:rPr>
          <w:color w:val="auto"/>
          <w:sz w:val="22"/>
          <w:szCs w:val="22"/>
        </w:rPr>
        <w:lastRenderedPageBreak/>
        <w:t>the main consequences for not prov</w:t>
      </w:r>
      <w:r w:rsidR="000E2209" w:rsidRPr="00733798">
        <w:rPr>
          <w:color w:val="auto"/>
          <w:sz w:val="22"/>
          <w:szCs w:val="22"/>
        </w:rPr>
        <w:t>iding the required information.</w:t>
      </w:r>
    </w:p>
    <w:p w14:paraId="1E24E79C" w14:textId="2F442244" w:rsidR="00FE2CCE" w:rsidRPr="00733798" w:rsidRDefault="00FE2CCE" w:rsidP="00160BD6">
      <w:pPr>
        <w:autoSpaceDE w:val="0"/>
        <w:autoSpaceDN w:val="0"/>
        <w:adjustRightInd w:val="0"/>
        <w:spacing w:before="160" w:line="240" w:lineRule="auto"/>
        <w:ind w:right="-45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</w:rPr>
        <w:t>Enrolment forms will be updated annually or when a family’s circumstances change, to ensure information is current and correct.</w:t>
      </w:r>
    </w:p>
    <w:p w14:paraId="6ED39500" w14:textId="77777777" w:rsidR="00FE2CCE" w:rsidRPr="00733798" w:rsidRDefault="00FE2CCE" w:rsidP="002F1D61">
      <w:pPr>
        <w:autoSpaceDE w:val="0"/>
        <w:autoSpaceDN w:val="0"/>
        <w:adjustRightInd w:val="0"/>
        <w:spacing w:before="40" w:after="100" w:line="261" w:lineRule="atLeast"/>
        <w:ind w:right="-46"/>
        <w:jc w:val="both"/>
        <w:rPr>
          <w:rFonts w:ascii="Arial" w:hAnsi="Arial" w:cs="Arial"/>
          <w:b/>
          <w:i/>
          <w:lang w:val="en-US"/>
        </w:rPr>
      </w:pPr>
      <w:r w:rsidRPr="00733798">
        <w:rPr>
          <w:rFonts w:ascii="Arial" w:hAnsi="Arial" w:cs="Arial"/>
          <w:b/>
          <w:i/>
          <w:lang w:val="en-US"/>
        </w:rPr>
        <w:t xml:space="preserve">Custody Arrangements </w:t>
      </w:r>
    </w:p>
    <w:p w14:paraId="46080E05" w14:textId="7AC27FA1" w:rsidR="00FE2CCE" w:rsidRPr="00733798" w:rsidRDefault="00FE2CCE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The Education and Care Services National Law requires </w:t>
      </w:r>
      <w:r w:rsidR="00A07784">
        <w:rPr>
          <w:rFonts w:ascii="Arial" w:hAnsi="Arial" w:cs="Arial"/>
          <w:lang w:val="en-US"/>
        </w:rPr>
        <w:t>the S</w:t>
      </w:r>
      <w:r w:rsidRPr="00733798">
        <w:rPr>
          <w:rFonts w:ascii="Arial" w:hAnsi="Arial" w:cs="Arial"/>
          <w:lang w:val="en-US"/>
        </w:rPr>
        <w:t>ervice to have details of all cus</w:t>
      </w:r>
      <w:r w:rsidR="00160BD6" w:rsidRPr="00733798">
        <w:rPr>
          <w:rFonts w:ascii="Arial" w:hAnsi="Arial" w:cs="Arial"/>
          <w:lang w:val="en-US"/>
        </w:rPr>
        <w:t>todial and access arrangements.</w:t>
      </w:r>
    </w:p>
    <w:p w14:paraId="3E0EBABF" w14:textId="6ED53B0D" w:rsidR="00FE2CCE" w:rsidRPr="00733798" w:rsidRDefault="00FE2CCE" w:rsidP="00160B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Enrolling family members are responsible for informing the </w:t>
      </w:r>
      <w:r w:rsidR="00271B42" w:rsidRPr="00733798">
        <w:rPr>
          <w:rFonts w:ascii="Arial" w:hAnsi="Arial" w:cs="Arial"/>
          <w:lang w:val="en-US"/>
        </w:rPr>
        <w:t>Nominated Supervisor</w:t>
      </w:r>
      <w:r w:rsidRPr="00733798">
        <w:rPr>
          <w:rFonts w:ascii="Arial" w:hAnsi="Arial" w:cs="Arial"/>
          <w:lang w:val="en-US"/>
        </w:rPr>
        <w:t xml:space="preserve"> of custody and</w:t>
      </w:r>
      <w:r w:rsidR="00271B42" w:rsidRPr="00733798">
        <w:rPr>
          <w:rFonts w:ascii="Arial" w:hAnsi="Arial" w:cs="Arial"/>
          <w:lang w:val="en-US"/>
        </w:rPr>
        <w:t xml:space="preserve"> </w:t>
      </w:r>
      <w:r w:rsidRPr="00733798">
        <w:rPr>
          <w:rFonts w:ascii="Arial" w:hAnsi="Arial" w:cs="Arial"/>
          <w:lang w:val="en-US"/>
        </w:rPr>
        <w:t>access arrangements on enrolment</w:t>
      </w:r>
      <w:r w:rsidR="0012128B">
        <w:rPr>
          <w:rFonts w:ascii="Arial" w:hAnsi="Arial" w:cs="Arial"/>
          <w:lang w:val="en-US"/>
        </w:rPr>
        <w:t xml:space="preserve"> </w:t>
      </w:r>
      <w:r w:rsidRPr="00733798">
        <w:rPr>
          <w:rFonts w:ascii="Arial" w:hAnsi="Arial" w:cs="Arial"/>
          <w:lang w:val="en-US"/>
        </w:rPr>
        <w:t xml:space="preserve">and must advise the </w:t>
      </w:r>
      <w:r w:rsidR="00271B42" w:rsidRPr="00733798">
        <w:rPr>
          <w:rFonts w:ascii="Arial" w:hAnsi="Arial" w:cs="Arial"/>
          <w:lang w:val="en-US"/>
        </w:rPr>
        <w:t>Nominated</w:t>
      </w:r>
      <w:r w:rsidR="00160BD6" w:rsidRPr="00733798">
        <w:rPr>
          <w:rFonts w:ascii="Arial" w:hAnsi="Arial" w:cs="Arial"/>
          <w:lang w:val="en-US"/>
        </w:rPr>
        <w:t xml:space="preserve"> </w:t>
      </w:r>
      <w:r w:rsidR="00271B42" w:rsidRPr="00733798">
        <w:rPr>
          <w:rFonts w:ascii="Arial" w:hAnsi="Arial" w:cs="Arial"/>
          <w:lang w:val="en-US"/>
        </w:rPr>
        <w:t xml:space="preserve">Supervisor </w:t>
      </w:r>
      <w:r w:rsidRPr="00733798">
        <w:rPr>
          <w:rFonts w:ascii="Arial" w:hAnsi="Arial" w:cs="Arial"/>
          <w:lang w:val="en-US"/>
        </w:rPr>
        <w:t>immediately of any</w:t>
      </w:r>
      <w:r w:rsidR="00271B42" w:rsidRPr="00733798">
        <w:rPr>
          <w:rFonts w:ascii="Arial" w:hAnsi="Arial" w:cs="Arial"/>
          <w:lang w:val="en-US"/>
        </w:rPr>
        <w:t xml:space="preserve"> </w:t>
      </w:r>
      <w:r w:rsidRPr="00733798">
        <w:rPr>
          <w:rFonts w:ascii="Arial" w:hAnsi="Arial" w:cs="Arial"/>
          <w:lang w:val="en-US"/>
        </w:rPr>
        <w:t>subsequent alt</w:t>
      </w:r>
      <w:r w:rsidR="00160BD6" w:rsidRPr="00733798">
        <w:rPr>
          <w:rFonts w:ascii="Arial" w:hAnsi="Arial" w:cs="Arial"/>
          <w:lang w:val="en-US"/>
        </w:rPr>
        <w:t>erations to these arrangements.</w:t>
      </w:r>
    </w:p>
    <w:p w14:paraId="561EFE90" w14:textId="44114DB8" w:rsidR="00FE2CCE" w:rsidRPr="00733798" w:rsidRDefault="00FE2CCE" w:rsidP="00160BD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All relevant legal documentation is to be shown to the </w:t>
      </w:r>
      <w:r w:rsidR="00271B42" w:rsidRPr="00733798">
        <w:rPr>
          <w:rFonts w:ascii="Arial" w:hAnsi="Arial" w:cs="Arial"/>
          <w:lang w:val="en-US"/>
        </w:rPr>
        <w:t>Nominated Supervisor</w:t>
      </w:r>
      <w:r w:rsidRPr="00733798">
        <w:rPr>
          <w:rFonts w:ascii="Arial" w:hAnsi="Arial" w:cs="Arial"/>
          <w:lang w:val="en-US"/>
        </w:rPr>
        <w:t xml:space="preserve"> and a copy will be</w:t>
      </w:r>
      <w:r w:rsidR="00271B42" w:rsidRPr="00733798">
        <w:rPr>
          <w:rFonts w:ascii="Arial" w:hAnsi="Arial" w:cs="Arial"/>
          <w:lang w:val="en-US"/>
        </w:rPr>
        <w:t xml:space="preserve"> </w:t>
      </w:r>
      <w:r w:rsidRPr="00733798">
        <w:rPr>
          <w:rFonts w:ascii="Arial" w:hAnsi="Arial" w:cs="Arial"/>
          <w:lang w:val="en-US"/>
        </w:rPr>
        <w:t>maintained in the child’s enrolment record</w:t>
      </w:r>
      <w:r w:rsidR="00271B42" w:rsidRPr="00733798">
        <w:rPr>
          <w:rFonts w:ascii="Arial" w:hAnsi="Arial" w:cs="Arial"/>
          <w:lang w:val="en-US"/>
        </w:rPr>
        <w:t>, including a photograph of any</w:t>
      </w:r>
      <w:r w:rsidR="00160BD6" w:rsidRPr="00733798">
        <w:rPr>
          <w:rFonts w:ascii="Arial" w:hAnsi="Arial" w:cs="Arial"/>
          <w:lang w:val="en-US"/>
        </w:rPr>
        <w:t xml:space="preserve"> p</w:t>
      </w:r>
      <w:r w:rsidR="00271B42" w:rsidRPr="00733798">
        <w:rPr>
          <w:rFonts w:ascii="Arial" w:hAnsi="Arial" w:cs="Arial"/>
          <w:lang w:val="en-US"/>
        </w:rPr>
        <w:t xml:space="preserve">erson who is not allowed access as </w:t>
      </w:r>
      <w:proofErr w:type="spellStart"/>
      <w:r w:rsidR="00271B42" w:rsidRPr="00733798">
        <w:rPr>
          <w:rFonts w:ascii="Arial" w:hAnsi="Arial" w:cs="Arial"/>
          <w:lang w:val="en-US"/>
        </w:rPr>
        <w:t>authorised</w:t>
      </w:r>
      <w:proofErr w:type="spellEnd"/>
      <w:r w:rsidR="00271B42" w:rsidRPr="00733798">
        <w:rPr>
          <w:rFonts w:ascii="Arial" w:hAnsi="Arial" w:cs="Arial"/>
          <w:lang w:val="en-US"/>
        </w:rPr>
        <w:t xml:space="preserve"> by a court order</w:t>
      </w:r>
      <w:r w:rsidRPr="00733798">
        <w:rPr>
          <w:rFonts w:ascii="Arial" w:hAnsi="Arial" w:cs="Arial"/>
          <w:lang w:val="en-US"/>
        </w:rPr>
        <w:t xml:space="preserve">. </w:t>
      </w:r>
    </w:p>
    <w:p w14:paraId="35147381" w14:textId="34676D8C" w:rsidR="00E479D8" w:rsidRPr="00733798" w:rsidRDefault="00E479D8" w:rsidP="00160BD6">
      <w:pPr>
        <w:pStyle w:val="Pa10"/>
        <w:spacing w:before="160" w:after="160"/>
        <w:ind w:right="-45"/>
        <w:jc w:val="both"/>
        <w:rPr>
          <w:rFonts w:ascii="Arial" w:hAnsi="Arial" w:cs="Arial"/>
          <w:b/>
          <w:i/>
          <w:sz w:val="22"/>
          <w:szCs w:val="22"/>
        </w:rPr>
      </w:pPr>
      <w:r w:rsidRPr="00733798">
        <w:rPr>
          <w:rFonts w:ascii="Arial" w:hAnsi="Arial" w:cs="Arial"/>
          <w:b/>
          <w:i/>
          <w:sz w:val="22"/>
          <w:szCs w:val="22"/>
        </w:rPr>
        <w:t xml:space="preserve">Orientation </w:t>
      </w:r>
    </w:p>
    <w:p w14:paraId="73E49953" w14:textId="3D56B19F" w:rsidR="00E479D8" w:rsidRPr="00733798" w:rsidRDefault="00E479D8" w:rsidP="002F1D6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</w:rPr>
      </w:pPr>
      <w:r w:rsidRPr="00733798">
        <w:rPr>
          <w:rFonts w:ascii="Arial" w:hAnsi="Arial" w:cs="Arial"/>
        </w:rPr>
        <w:t>The orientation and settling in period will consider and respect the needs of both families and children. Parents/guardians will be encouraged to remain with their child when delivering or collecting them for as long a period as the parent/guardian and/or educators feel may be necessary to ensure the child’s wellbeing.</w:t>
      </w:r>
    </w:p>
    <w:p w14:paraId="6EBA237F" w14:textId="77777777" w:rsidR="004E5AF0" w:rsidRDefault="004E5AF0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</w:p>
    <w:p w14:paraId="4B5C2BF4" w14:textId="33DFE604" w:rsidR="00E479D8" w:rsidRPr="00733798" w:rsidRDefault="004E5AF0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</w:t>
      </w:r>
      <w:r w:rsidR="00473F47" w:rsidRPr="00733798">
        <w:rPr>
          <w:rFonts w:ascii="Arial" w:hAnsi="Arial" w:cs="Arial"/>
          <w:lang w:val="en-US"/>
        </w:rPr>
        <w:t>ervice</w:t>
      </w:r>
      <w:r w:rsidR="00E479D8" w:rsidRPr="00733798">
        <w:rPr>
          <w:rFonts w:ascii="Arial" w:hAnsi="Arial" w:cs="Arial"/>
          <w:lang w:val="en-US"/>
        </w:rPr>
        <w:t xml:space="preserve"> will always consider the feelings and time constraints that families may have </w:t>
      </w:r>
      <w:proofErr w:type="gramStart"/>
      <w:r w:rsidR="00E479D8" w:rsidRPr="00733798">
        <w:rPr>
          <w:rFonts w:ascii="Arial" w:hAnsi="Arial" w:cs="Arial"/>
          <w:lang w:val="en-US"/>
        </w:rPr>
        <w:t>in regard to</w:t>
      </w:r>
      <w:proofErr w:type="gramEnd"/>
      <w:r w:rsidR="00E479D8" w:rsidRPr="00733798">
        <w:rPr>
          <w:rFonts w:ascii="Arial" w:hAnsi="Arial" w:cs="Arial"/>
          <w:lang w:val="en-US"/>
        </w:rPr>
        <w:t xml:space="preserve"> participating in orientation processes and aim to make the experience a positive and welcoming </w:t>
      </w:r>
      <w:r w:rsidR="00A07784">
        <w:rPr>
          <w:rFonts w:ascii="Arial" w:hAnsi="Arial" w:cs="Arial"/>
          <w:lang w:val="en-US"/>
        </w:rPr>
        <w:t>introduction to the S</w:t>
      </w:r>
      <w:r w:rsidR="00E479D8" w:rsidRPr="00733798">
        <w:rPr>
          <w:rFonts w:ascii="Arial" w:hAnsi="Arial" w:cs="Arial"/>
          <w:lang w:val="en-US"/>
        </w:rPr>
        <w:t xml:space="preserve">ervice. </w:t>
      </w:r>
    </w:p>
    <w:p w14:paraId="4DF54B38" w14:textId="77777777" w:rsidR="004E5AF0" w:rsidRDefault="004E5AF0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</w:p>
    <w:p w14:paraId="2A0EFC98" w14:textId="230DD495" w:rsidR="00E479D8" w:rsidRPr="00733798" w:rsidRDefault="004E5AF0" w:rsidP="002F1D61">
      <w:pPr>
        <w:autoSpaceDE w:val="0"/>
        <w:autoSpaceDN w:val="0"/>
        <w:adjustRightInd w:val="0"/>
        <w:spacing w:after="100" w:line="221" w:lineRule="atLeast"/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</w:t>
      </w:r>
      <w:r w:rsidR="00E479D8" w:rsidRPr="00733798">
        <w:rPr>
          <w:rFonts w:ascii="Arial" w:hAnsi="Arial" w:cs="Arial"/>
          <w:lang w:val="en-US"/>
        </w:rPr>
        <w:t xml:space="preserve">ervice will provide options for orientation to the education and care service for families which includes: </w:t>
      </w:r>
    </w:p>
    <w:p w14:paraId="1BFD1B9A" w14:textId="69C7082A" w:rsidR="00E479D8" w:rsidRPr="00733798" w:rsidRDefault="00E479D8" w:rsidP="002F1D6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>Invi</w:t>
      </w:r>
      <w:r w:rsidR="00A07784">
        <w:rPr>
          <w:rFonts w:ascii="Arial" w:hAnsi="Arial" w:cs="Arial"/>
          <w:lang w:val="en-US"/>
        </w:rPr>
        <w:t>ting new families to visit the S</w:t>
      </w:r>
      <w:r w:rsidRPr="00733798">
        <w:rPr>
          <w:rFonts w:ascii="Arial" w:hAnsi="Arial" w:cs="Arial"/>
          <w:lang w:val="en-US"/>
        </w:rPr>
        <w:t xml:space="preserve">ervice with their child at times that suit them, to </w:t>
      </w:r>
      <w:proofErr w:type="spellStart"/>
      <w:r w:rsidRPr="00733798">
        <w:rPr>
          <w:rFonts w:ascii="Arial" w:hAnsi="Arial" w:cs="Arial"/>
          <w:lang w:val="en-US"/>
        </w:rPr>
        <w:t>familiarise</w:t>
      </w:r>
      <w:proofErr w:type="spellEnd"/>
      <w:r w:rsidRPr="00733798">
        <w:rPr>
          <w:rFonts w:ascii="Arial" w:hAnsi="Arial" w:cs="Arial"/>
          <w:lang w:val="en-US"/>
        </w:rPr>
        <w:t xml:space="preserve"> families </w:t>
      </w:r>
      <w:r w:rsidR="00A07784">
        <w:rPr>
          <w:rFonts w:ascii="Arial" w:hAnsi="Arial" w:cs="Arial"/>
          <w:lang w:val="en-US"/>
        </w:rPr>
        <w:t>with the S</w:t>
      </w:r>
      <w:r w:rsidRPr="00733798">
        <w:rPr>
          <w:rFonts w:ascii="Arial" w:hAnsi="Arial" w:cs="Arial"/>
          <w:lang w:val="en-US"/>
        </w:rPr>
        <w:t>ervice prior to the child’s attendance.</w:t>
      </w:r>
    </w:p>
    <w:p w14:paraId="5818A841" w14:textId="0D12C4C3" w:rsidR="00E479D8" w:rsidRPr="00733798" w:rsidRDefault="00E479D8" w:rsidP="00160B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Providing all new families with a conducted tour of the premises which will include introductions to other educators, children and families, and that highlights specific policies and procedures that families </w:t>
      </w:r>
      <w:r w:rsidR="00160BD6" w:rsidRPr="00733798">
        <w:rPr>
          <w:rFonts w:ascii="Arial" w:hAnsi="Arial" w:cs="Arial"/>
          <w:lang w:val="en-US"/>
        </w:rPr>
        <w:t xml:space="preserve">need to know about </w:t>
      </w:r>
      <w:r w:rsidR="00A07784">
        <w:rPr>
          <w:rFonts w:ascii="Arial" w:hAnsi="Arial" w:cs="Arial"/>
          <w:lang w:val="en-US"/>
        </w:rPr>
        <w:t>the S</w:t>
      </w:r>
      <w:r w:rsidR="00160BD6" w:rsidRPr="00733798">
        <w:rPr>
          <w:rFonts w:ascii="Arial" w:hAnsi="Arial" w:cs="Arial"/>
          <w:lang w:val="en-US"/>
        </w:rPr>
        <w:t>ervice.</w:t>
      </w:r>
    </w:p>
    <w:p w14:paraId="44FBA020" w14:textId="03BF7035" w:rsidR="00E479D8" w:rsidRPr="00733798" w:rsidRDefault="00E479D8" w:rsidP="00160B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Ensuring each family has a copy of the Family Handbook and an opportunity to have </w:t>
      </w:r>
      <w:r w:rsidR="00160BD6" w:rsidRPr="00733798">
        <w:rPr>
          <w:rFonts w:ascii="Arial" w:hAnsi="Arial" w:cs="Arial"/>
          <w:lang w:val="en-US"/>
        </w:rPr>
        <w:t>any questions answered.</w:t>
      </w:r>
    </w:p>
    <w:p w14:paraId="043AD5A7" w14:textId="3B6AFDE3" w:rsidR="00E479D8" w:rsidRPr="00733798" w:rsidRDefault="00E479D8" w:rsidP="00160B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Supporting family </w:t>
      </w:r>
      <w:r w:rsidR="00B11B64" w:rsidRPr="00733798">
        <w:rPr>
          <w:rFonts w:ascii="Arial" w:hAnsi="Arial" w:cs="Arial"/>
          <w:lang w:val="en-US"/>
        </w:rPr>
        <w:t>members,</w:t>
      </w:r>
      <w:r w:rsidRPr="00733798">
        <w:rPr>
          <w:rFonts w:ascii="Arial" w:hAnsi="Arial" w:cs="Arial"/>
          <w:lang w:val="en-US"/>
        </w:rPr>
        <w:t xml:space="preserve"> the opportunity to stay with their child during the settling</w:t>
      </w:r>
      <w:r w:rsidR="00160BD6" w:rsidRPr="00733798">
        <w:rPr>
          <w:rFonts w:ascii="Arial" w:hAnsi="Arial" w:cs="Arial"/>
          <w:lang w:val="en-US"/>
        </w:rPr>
        <w:t xml:space="preserve"> in process.</w:t>
      </w:r>
    </w:p>
    <w:p w14:paraId="60231BF7" w14:textId="0B1988A1" w:rsidR="00E479D8" w:rsidRPr="00733798" w:rsidRDefault="00E479D8" w:rsidP="00160BD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hAnsi="Arial" w:cs="Arial"/>
          <w:lang w:val="en-US"/>
        </w:rPr>
      </w:pPr>
      <w:r w:rsidRPr="00733798">
        <w:rPr>
          <w:rFonts w:ascii="Arial" w:hAnsi="Arial" w:cs="Arial"/>
          <w:lang w:val="en-US"/>
        </w:rPr>
        <w:t xml:space="preserve">Ensuring all new families are encouraged to share information about their child and any concerns, doubts or anxieties they may have </w:t>
      </w:r>
      <w:proofErr w:type="gramStart"/>
      <w:r w:rsidRPr="00733798">
        <w:rPr>
          <w:rFonts w:ascii="Arial" w:hAnsi="Arial" w:cs="Arial"/>
          <w:lang w:val="en-US"/>
        </w:rPr>
        <w:t>in regard to</w:t>
      </w:r>
      <w:proofErr w:type="gramEnd"/>
      <w:r w:rsidRPr="00733798">
        <w:rPr>
          <w:rFonts w:ascii="Arial" w:hAnsi="Arial" w:cs="Arial"/>
          <w:lang w:val="en-US"/>
        </w:rPr>
        <w:t xml:space="preserve"> enrolling their child at</w:t>
      </w:r>
      <w:r w:rsidR="00A07784">
        <w:rPr>
          <w:rFonts w:ascii="Arial" w:hAnsi="Arial" w:cs="Arial"/>
          <w:lang w:val="en-US"/>
        </w:rPr>
        <w:t xml:space="preserve"> the S</w:t>
      </w:r>
      <w:r w:rsidR="00160BD6" w:rsidRPr="00733798">
        <w:rPr>
          <w:rFonts w:ascii="Arial" w:hAnsi="Arial" w:cs="Arial"/>
          <w:lang w:val="en-US"/>
        </w:rPr>
        <w:t>ervice.</w:t>
      </w:r>
    </w:p>
    <w:p w14:paraId="6E80FF5A" w14:textId="57DC1085" w:rsidR="00B572AF" w:rsidRPr="00733798" w:rsidRDefault="00B572AF" w:rsidP="00160BD6">
      <w:pPr>
        <w:spacing w:before="160"/>
        <w:ind w:right="-45"/>
        <w:jc w:val="both"/>
        <w:rPr>
          <w:rFonts w:ascii="Arial" w:hAnsi="Arial" w:cs="Arial"/>
          <w:b/>
          <w:sz w:val="28"/>
          <w:szCs w:val="28"/>
        </w:rPr>
      </w:pPr>
      <w:r w:rsidRPr="00733798">
        <w:rPr>
          <w:rFonts w:ascii="Arial" w:hAnsi="Arial" w:cs="Arial"/>
          <w:b/>
          <w:sz w:val="28"/>
          <w:szCs w:val="28"/>
        </w:rPr>
        <w:t xml:space="preserve">Monitoring, Evaluation and Review </w:t>
      </w:r>
    </w:p>
    <w:p w14:paraId="65D11541" w14:textId="788BD690" w:rsidR="00B572AF" w:rsidRPr="00733798" w:rsidRDefault="004E5AF0" w:rsidP="00160BD6">
      <w:pPr>
        <w:ind w:right="-45"/>
        <w:jc w:val="both"/>
        <w:rPr>
          <w:rFonts w:ascii="Arial" w:hAnsi="Arial" w:cs="Arial"/>
        </w:rPr>
      </w:pPr>
      <w:r>
        <w:rPr>
          <w:rFonts w:ascii="Arial" w:hAnsi="Arial" w:cs="Arial"/>
        </w:rPr>
        <w:t>This P</w:t>
      </w:r>
      <w:r w:rsidR="00B572AF" w:rsidRPr="00733798">
        <w:rPr>
          <w:rFonts w:ascii="Arial" w:hAnsi="Arial" w:cs="Arial"/>
        </w:rPr>
        <w:t>olicy will be monitored to ensure compliance with legislative requirements and unless deemed necessary through the identi</w:t>
      </w:r>
      <w:r w:rsidR="00A07784">
        <w:rPr>
          <w:rFonts w:ascii="Arial" w:hAnsi="Arial" w:cs="Arial"/>
        </w:rPr>
        <w:t>fication of practice gaps, the S</w:t>
      </w:r>
      <w:r w:rsidR="00B572AF" w:rsidRPr="00733798">
        <w:rPr>
          <w:rFonts w:ascii="Arial" w:hAnsi="Arial" w:cs="Arial"/>
        </w:rPr>
        <w:t>ervice will review this Policy every two years.</w:t>
      </w:r>
    </w:p>
    <w:p w14:paraId="21295EAB" w14:textId="77777777" w:rsidR="00B572AF" w:rsidRPr="00733798" w:rsidRDefault="00B572AF" w:rsidP="00160BD6">
      <w:pPr>
        <w:ind w:right="-45"/>
        <w:jc w:val="both"/>
        <w:rPr>
          <w:rFonts w:ascii="Arial" w:hAnsi="Arial" w:cs="Arial"/>
        </w:rPr>
      </w:pPr>
      <w:r w:rsidRPr="00733798">
        <w:rPr>
          <w:rFonts w:ascii="Arial" w:hAnsi="Arial" w:cs="Arial"/>
        </w:rPr>
        <w:t>Families and staff are essential stakeholders in the policy review process and will be given opportunity and encouragement to be actively involved.</w:t>
      </w:r>
    </w:p>
    <w:p w14:paraId="4B2189DB" w14:textId="7841B2B7" w:rsidR="00B572AF" w:rsidRPr="00733798" w:rsidRDefault="00B572AF" w:rsidP="00160BD6">
      <w:pPr>
        <w:ind w:right="-45"/>
        <w:jc w:val="both"/>
        <w:rPr>
          <w:rFonts w:ascii="Arial" w:hAnsi="Arial" w:cs="Arial"/>
        </w:rPr>
      </w:pPr>
      <w:r w:rsidRPr="00733798">
        <w:rPr>
          <w:rFonts w:ascii="Arial" w:hAnsi="Arial" w:cs="Arial"/>
        </w:rPr>
        <w:t xml:space="preserve">In accordance with Regulation 172 of the Education and Care Services National Regulations, the </w:t>
      </w:r>
      <w:r w:rsidR="00A07784">
        <w:rPr>
          <w:rFonts w:ascii="Arial" w:hAnsi="Arial" w:cs="Arial"/>
        </w:rPr>
        <w:t>S</w:t>
      </w:r>
      <w:r w:rsidRPr="00733798">
        <w:rPr>
          <w:rFonts w:ascii="Arial" w:hAnsi="Arial" w:cs="Arial"/>
        </w:rPr>
        <w:t>ervice will ensure that famili</w:t>
      </w:r>
      <w:r w:rsidR="00A07784">
        <w:rPr>
          <w:rFonts w:ascii="Arial" w:hAnsi="Arial" w:cs="Arial"/>
        </w:rPr>
        <w:t>es of children enrolled at the S</w:t>
      </w:r>
      <w:r w:rsidRPr="00733798">
        <w:rPr>
          <w:rFonts w:ascii="Arial" w:hAnsi="Arial" w:cs="Arial"/>
        </w:rPr>
        <w:t xml:space="preserve">ervice are notified at least 14 </w:t>
      </w:r>
      <w:r w:rsidRPr="00733798">
        <w:rPr>
          <w:rFonts w:ascii="Arial" w:hAnsi="Arial" w:cs="Arial"/>
        </w:rPr>
        <w:lastRenderedPageBreak/>
        <w:t>days before making any change to a policy or procedure that may have significant impact on the provision of education and car</w:t>
      </w:r>
      <w:r w:rsidR="00A07784">
        <w:rPr>
          <w:rFonts w:ascii="Arial" w:hAnsi="Arial" w:cs="Arial"/>
        </w:rPr>
        <w:t>e to any child enrolled at the S</w:t>
      </w:r>
      <w:r w:rsidRPr="00733798">
        <w:rPr>
          <w:rFonts w:ascii="Arial" w:hAnsi="Arial" w:cs="Arial"/>
        </w:rPr>
        <w:t>ervice; a family’s ability to utilise the service; the fees charged or the way in which fees are collected.</w:t>
      </w:r>
    </w:p>
    <w:p w14:paraId="519E9DA4" w14:textId="63E46983" w:rsidR="00A17A5A" w:rsidRPr="00733798" w:rsidRDefault="00B572AF" w:rsidP="00160BD6">
      <w:pPr>
        <w:ind w:right="-45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733798">
        <w:rPr>
          <w:rFonts w:ascii="Arial" w:hAnsi="Arial" w:cs="Arial"/>
          <w:b/>
          <w:sz w:val="28"/>
          <w:szCs w:val="28"/>
          <w:lang w:val="en-US"/>
        </w:rPr>
        <w:t>References</w:t>
      </w:r>
    </w:p>
    <w:p w14:paraId="30EA127A" w14:textId="5D4BEB8C" w:rsidR="00A07784" w:rsidRPr="00A07784" w:rsidRDefault="004E5AF0" w:rsidP="00A07784">
      <w:pPr>
        <w:spacing w:line="240" w:lineRule="auto"/>
        <w:ind w:left="567" w:hanging="567"/>
        <w:rPr>
          <w:rFonts w:ascii="Arial" w:eastAsia="Calibri" w:hAnsi="Arial" w:cs="Arial"/>
          <w:bCs/>
          <w:color w:val="000000"/>
          <w:lang w:val="en-US"/>
        </w:rPr>
      </w:pPr>
      <w:r w:rsidRPr="004C545B">
        <w:rPr>
          <w:rFonts w:ascii="Arial" w:eastAsia="Calibri" w:hAnsi="Arial" w:cs="Arial"/>
          <w:bCs/>
          <w:color w:val="000000"/>
          <w:lang w:val="en-US"/>
        </w:rPr>
        <w:t xml:space="preserve">Australian Children’s Education &amp; </w:t>
      </w:r>
      <w:r w:rsidRPr="00A07784">
        <w:rPr>
          <w:rFonts w:ascii="Arial" w:eastAsia="Calibri" w:hAnsi="Arial" w:cs="Arial"/>
          <w:bCs/>
          <w:lang w:val="en-US"/>
        </w:rPr>
        <w:t xml:space="preserve">Care Quality Authority [ACECQA]. </w:t>
      </w:r>
      <w:r w:rsidR="00A07784" w:rsidRPr="00A07784">
        <w:rPr>
          <w:rFonts w:ascii="Arial" w:eastAsia="Calibri" w:hAnsi="Arial" w:cs="Arial"/>
          <w:bCs/>
          <w:color w:val="000000"/>
          <w:lang w:val="en-US"/>
        </w:rPr>
        <w:t xml:space="preserve">(2017). </w:t>
      </w:r>
      <w:r w:rsidR="00A07784" w:rsidRPr="00A07784">
        <w:rPr>
          <w:rFonts w:ascii="Arial" w:eastAsia="Calibri" w:hAnsi="Arial" w:cs="Arial"/>
          <w:bCs/>
          <w:i/>
          <w:color w:val="000000"/>
          <w:lang w:val="en-US"/>
        </w:rPr>
        <w:t xml:space="preserve">The Guide to the Education and Care Services Law and the Education and Care Services National Regulations 2011. </w:t>
      </w:r>
    </w:p>
    <w:p w14:paraId="542FC333" w14:textId="6038419C" w:rsidR="004E5AF0" w:rsidRPr="00A07784" w:rsidRDefault="00A07784" w:rsidP="00A07784">
      <w:pPr>
        <w:spacing w:line="240" w:lineRule="auto"/>
        <w:ind w:left="567" w:hanging="567"/>
        <w:rPr>
          <w:rFonts w:ascii="Arial" w:eastAsia="Calibri" w:hAnsi="Arial" w:cs="Arial"/>
          <w:bCs/>
          <w:lang w:val="en-US"/>
        </w:rPr>
      </w:pPr>
      <w:r w:rsidRPr="00A07784">
        <w:rPr>
          <w:rFonts w:ascii="Arial" w:eastAsia="Calibri" w:hAnsi="Arial" w:cs="Arial"/>
          <w:bCs/>
          <w:lang w:val="en-US"/>
        </w:rPr>
        <w:t xml:space="preserve"> ACECQA. </w:t>
      </w:r>
      <w:r w:rsidR="004E5AF0" w:rsidRPr="00A07784">
        <w:rPr>
          <w:rFonts w:ascii="Arial" w:eastAsia="Calibri" w:hAnsi="Arial" w:cs="Arial"/>
          <w:bCs/>
          <w:lang w:val="en-US"/>
        </w:rPr>
        <w:t xml:space="preserve">(2018). </w:t>
      </w:r>
      <w:r w:rsidR="004E5AF0" w:rsidRPr="00A07784">
        <w:rPr>
          <w:rFonts w:ascii="Arial" w:eastAsia="Calibri" w:hAnsi="Arial" w:cs="Arial"/>
          <w:bCs/>
          <w:i/>
          <w:lang w:val="en-US"/>
        </w:rPr>
        <w:t>National Quality Standard</w:t>
      </w:r>
      <w:r w:rsidR="004E5AF0" w:rsidRPr="00A07784">
        <w:rPr>
          <w:rFonts w:ascii="Arial" w:eastAsia="Calibri" w:hAnsi="Arial" w:cs="Arial"/>
          <w:bCs/>
          <w:lang w:val="en-US"/>
        </w:rPr>
        <w:t>. Retrieved from https://www.acecqa.gov.au/nqf/national-quality-standard</w:t>
      </w:r>
    </w:p>
    <w:p w14:paraId="45F518B9" w14:textId="180CB159" w:rsidR="004E5AF0" w:rsidRPr="00A07784" w:rsidRDefault="004E5AF0" w:rsidP="004E5AF0">
      <w:pPr>
        <w:rPr>
          <w:rFonts w:ascii="Arial" w:eastAsia="Calibri" w:hAnsi="Arial" w:cs="Arial"/>
          <w:bCs/>
          <w:lang w:val="en-US"/>
        </w:rPr>
      </w:pPr>
      <w:r w:rsidRPr="00A07784">
        <w:rPr>
          <w:rFonts w:ascii="Arial" w:eastAsia="Calibri" w:hAnsi="Arial" w:cs="Arial"/>
          <w:bCs/>
          <w:lang w:val="en-US"/>
        </w:rPr>
        <w:t xml:space="preserve">Community Early Learning Australia [CELA]. (n.d.). Retrieved from https://www.cela.org.au/ </w:t>
      </w:r>
    </w:p>
    <w:p w14:paraId="5C487C9C" w14:textId="248647BD" w:rsidR="004E5AF0" w:rsidRPr="00A07784" w:rsidRDefault="004E5AF0" w:rsidP="004E5AF0">
      <w:pPr>
        <w:spacing w:line="240" w:lineRule="auto"/>
        <w:ind w:left="567" w:hanging="567"/>
        <w:rPr>
          <w:rFonts w:ascii="Arial" w:eastAsia="Arial" w:hAnsi="Arial" w:cs="Arial"/>
          <w:bCs/>
        </w:rPr>
      </w:pPr>
      <w:r w:rsidRPr="00A07784">
        <w:rPr>
          <w:rFonts w:ascii="Arial" w:eastAsia="Calibri" w:hAnsi="Arial" w:cs="Arial"/>
          <w:bCs/>
          <w:lang w:val="en-US"/>
        </w:rPr>
        <w:t xml:space="preserve">Early Childhood Australia [ECA].  (2019). </w:t>
      </w:r>
      <w:r w:rsidRPr="00A07784">
        <w:rPr>
          <w:rFonts w:ascii="Arial" w:eastAsia="Calibri" w:hAnsi="Arial" w:cs="Arial"/>
          <w:bCs/>
          <w:i/>
          <w:lang w:val="en-US"/>
        </w:rPr>
        <w:t>Code of Ethics</w:t>
      </w:r>
      <w:r w:rsidRPr="00A07784">
        <w:rPr>
          <w:rFonts w:ascii="Arial" w:eastAsia="Calibri" w:hAnsi="Arial" w:cs="Arial"/>
          <w:bCs/>
          <w:lang w:val="en-US"/>
        </w:rPr>
        <w:t xml:space="preserve">. Retrieved from http://www.earlychildhoodaustralia.org.au/our-publications/eca-code-ethics/ </w:t>
      </w:r>
    </w:p>
    <w:p w14:paraId="432D5864" w14:textId="577594CD" w:rsidR="00781113" w:rsidRPr="00A07784" w:rsidRDefault="00781113" w:rsidP="00781113">
      <w:pPr>
        <w:tabs>
          <w:tab w:val="left" w:pos="3690"/>
        </w:tabs>
        <w:spacing w:line="240" w:lineRule="auto"/>
        <w:rPr>
          <w:rFonts w:ascii="Arial" w:hAnsi="Arial" w:cs="Arial"/>
          <w:bCs/>
          <w:lang w:val="en-US"/>
        </w:rPr>
      </w:pPr>
      <w:r w:rsidRPr="00A07784">
        <w:rPr>
          <w:rFonts w:ascii="Arial" w:hAnsi="Arial" w:cs="Arial"/>
          <w:bCs/>
          <w:lang w:val="en-US"/>
        </w:rPr>
        <w:t xml:space="preserve">Kearns, K. (2007). </w:t>
      </w:r>
      <w:r w:rsidRPr="00A07784">
        <w:rPr>
          <w:rFonts w:ascii="Arial" w:hAnsi="Arial" w:cs="Arial"/>
          <w:bCs/>
          <w:i/>
          <w:lang w:val="en-US"/>
        </w:rPr>
        <w:t>The Business of Childcare</w:t>
      </w:r>
      <w:r w:rsidRPr="00A07784">
        <w:rPr>
          <w:rFonts w:ascii="Arial" w:hAnsi="Arial" w:cs="Arial"/>
          <w:bCs/>
          <w:lang w:val="en-US"/>
        </w:rPr>
        <w:t>. Pearson Education Australia.</w:t>
      </w:r>
    </w:p>
    <w:p w14:paraId="66593C74" w14:textId="77777777" w:rsidR="004E5AF0" w:rsidRPr="004E5AF0" w:rsidRDefault="004E5AF0" w:rsidP="004E5AF0">
      <w:pPr>
        <w:spacing w:line="240" w:lineRule="auto"/>
        <w:ind w:left="567" w:hanging="567"/>
        <w:rPr>
          <w:rFonts w:ascii="Arial" w:eastAsia="Arial" w:hAnsi="Arial" w:cs="Arial"/>
          <w:bCs/>
          <w:color w:val="000000"/>
        </w:rPr>
      </w:pPr>
      <w:r w:rsidRPr="004E5AF0">
        <w:rPr>
          <w:rFonts w:ascii="Arial" w:eastAsia="Calibri" w:hAnsi="Arial" w:cs="Arial"/>
          <w:bCs/>
          <w:color w:val="000000"/>
          <w:lang w:val="en-US"/>
        </w:rPr>
        <w:t xml:space="preserve">Ministerial Council for Education, Early Childhood Development and Youth Affairs. (2011). </w:t>
      </w:r>
      <w:r w:rsidRPr="004E5AF0">
        <w:rPr>
          <w:rFonts w:ascii="Arial" w:eastAsia="Calibri" w:hAnsi="Arial" w:cs="Arial"/>
          <w:bCs/>
          <w:i/>
          <w:color w:val="000000"/>
          <w:lang w:val="en-US"/>
        </w:rPr>
        <w:t>Education and Care Services National Regulations</w:t>
      </w:r>
      <w:r w:rsidRPr="004E5AF0">
        <w:rPr>
          <w:rFonts w:ascii="Arial" w:eastAsia="Calibri" w:hAnsi="Arial" w:cs="Arial"/>
          <w:bCs/>
          <w:color w:val="000000"/>
          <w:lang w:val="en-US"/>
        </w:rPr>
        <w:t xml:space="preserve">. </w:t>
      </w:r>
    </w:p>
    <w:p w14:paraId="79F3FA7E" w14:textId="02B5DD7C" w:rsidR="00B11B64" w:rsidRPr="00733798" w:rsidRDefault="00B11B64" w:rsidP="000E2209">
      <w:pPr>
        <w:tabs>
          <w:tab w:val="left" w:pos="3690"/>
        </w:tabs>
        <w:spacing w:line="240" w:lineRule="auto"/>
        <w:ind w:right="-46"/>
        <w:rPr>
          <w:rFonts w:ascii="Arial" w:hAnsi="Arial" w:cs="Arial"/>
          <w:b/>
          <w:bCs/>
          <w:lang w:val="en-US"/>
        </w:rPr>
      </w:pPr>
    </w:p>
    <w:p w14:paraId="5FC47EF6" w14:textId="77777777" w:rsidR="00B11B64" w:rsidRPr="00733798" w:rsidRDefault="00B11B64" w:rsidP="00B11B64">
      <w:pPr>
        <w:spacing w:line="256" w:lineRule="auto"/>
        <w:rPr>
          <w:rFonts w:ascii="Arial" w:hAnsi="Arial" w:cs="Arial"/>
          <w:b/>
          <w:sz w:val="28"/>
          <w:szCs w:val="28"/>
        </w:rPr>
      </w:pPr>
      <w:r w:rsidRPr="00733798">
        <w:rPr>
          <w:rFonts w:ascii="Arial" w:hAnsi="Arial" w:cs="Arial"/>
          <w:b/>
          <w:sz w:val="28"/>
          <w:szCs w:val="28"/>
        </w:rPr>
        <w:t>Document History</w:t>
      </w:r>
    </w:p>
    <w:tbl>
      <w:tblPr>
        <w:tblStyle w:val="TableGrid2"/>
        <w:tblW w:w="9266" w:type="dxa"/>
        <w:tblInd w:w="-147" w:type="dxa"/>
        <w:tblLook w:val="04A0" w:firstRow="1" w:lastRow="0" w:firstColumn="1" w:lastColumn="0" w:noHBand="0" w:noVBand="1"/>
      </w:tblPr>
      <w:tblGrid>
        <w:gridCol w:w="1843"/>
        <w:gridCol w:w="5245"/>
        <w:gridCol w:w="2178"/>
      </w:tblGrid>
      <w:tr w:rsidR="000E2209" w:rsidRPr="00733798" w14:paraId="792D797A" w14:textId="77777777" w:rsidTr="004E5AF0">
        <w:trPr>
          <w:trHeight w:val="530"/>
        </w:trPr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7EA" w14:textId="0354BB22" w:rsidR="000E2209" w:rsidRPr="004E5AF0" w:rsidRDefault="000E2209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Document Title: Enrolment and Orientation – Policy &amp; Procedure</w:t>
            </w:r>
          </w:p>
        </w:tc>
      </w:tr>
      <w:tr w:rsidR="00B11B64" w:rsidRPr="00733798" w14:paraId="5850F2A4" w14:textId="77777777" w:rsidTr="004E5AF0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C23A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Content Owner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024A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Catholic Education Western Australia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94D8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Document Author</w:t>
            </w:r>
          </w:p>
        </w:tc>
      </w:tr>
      <w:tr w:rsidR="00B11B64" w:rsidRPr="00733798" w14:paraId="120B1DCF" w14:textId="77777777" w:rsidTr="004E5AF0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50E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Date Published</w:t>
            </w:r>
          </w:p>
          <w:p w14:paraId="548876FC" w14:textId="7350E1DE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January 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D736" w14:textId="00F6065A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eastAsia="Calibri" w:hAnsi="Arial" w:cs="Arial"/>
                <w:sz w:val="18"/>
                <w:szCs w:val="18"/>
              </w:rPr>
              <w:t>DOCUMENT VERSION V1.0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080A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Early Years Learning and Care Team</w:t>
            </w:r>
          </w:p>
        </w:tc>
      </w:tr>
      <w:tr w:rsidR="00B11B64" w:rsidRPr="00733798" w14:paraId="48B1C5FA" w14:textId="77777777" w:rsidTr="004E5AF0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E30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 xml:space="preserve">Reviewed </w:t>
            </w:r>
          </w:p>
          <w:p w14:paraId="7C61EA71" w14:textId="3283A45A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January 2015</w:t>
            </w:r>
            <w:r w:rsidRPr="004E5A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06A1" w14:textId="795E522E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eastAsia="Calibri" w:hAnsi="Arial" w:cs="Arial"/>
                <w:sz w:val="18"/>
                <w:szCs w:val="18"/>
              </w:rPr>
              <w:t>Reviewed and edited content to align with requirements under the national regulations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36A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Early Years Learning and Care Team</w:t>
            </w:r>
          </w:p>
        </w:tc>
      </w:tr>
      <w:tr w:rsidR="00B11B64" w:rsidRPr="00733798" w14:paraId="332F80DA" w14:textId="77777777" w:rsidTr="004E5AF0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1B3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 xml:space="preserve">Reviewed </w:t>
            </w:r>
          </w:p>
          <w:p w14:paraId="3CC464DB" w14:textId="1BC04470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September 2017</w:t>
            </w:r>
            <w:r w:rsidRPr="004E5AF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5714" w14:textId="3A0E4764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eastAsia="Calibri" w:hAnsi="Arial" w:cs="Arial"/>
                <w:sz w:val="18"/>
                <w:szCs w:val="18"/>
              </w:rPr>
              <w:t>Reviewed and edited content to align with requirements under the national regulations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4F63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Early Years Learning and Care Team</w:t>
            </w:r>
          </w:p>
        </w:tc>
      </w:tr>
      <w:tr w:rsidR="00B11B64" w:rsidRPr="00733798" w14:paraId="6AFF6311" w14:textId="77777777" w:rsidTr="004E5AF0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6A6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Reviewed October 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AEF" w14:textId="50D5A4D7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eastAsia="Calibri" w:hAnsi="Arial" w:cs="Arial"/>
                <w:sz w:val="18"/>
                <w:szCs w:val="18"/>
              </w:rPr>
              <w:t>Reviewed and edited content to align with requirements under the new national regulations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35EB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Early Years Learning and Care Team</w:t>
            </w:r>
          </w:p>
        </w:tc>
      </w:tr>
      <w:tr w:rsidR="00B11B64" w:rsidRPr="00733798" w14:paraId="0379A9A5" w14:textId="77777777" w:rsidTr="004E5AF0">
        <w:trPr>
          <w:trHeight w:val="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7630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Revision Due Date</w:t>
            </w:r>
          </w:p>
          <w:p w14:paraId="15FB6427" w14:textId="2F2199F5" w:rsidR="00B11B64" w:rsidRPr="004E5AF0" w:rsidRDefault="00B11B64" w:rsidP="004E5AF0">
            <w:pPr>
              <w:rPr>
                <w:rFonts w:ascii="Arial" w:hAnsi="Arial" w:cs="Arial"/>
                <w:sz w:val="18"/>
                <w:szCs w:val="18"/>
              </w:rPr>
            </w:pPr>
            <w:r w:rsidRPr="004E5AF0">
              <w:rPr>
                <w:rFonts w:ascii="Arial" w:hAnsi="Arial" w:cs="Arial"/>
                <w:sz w:val="18"/>
                <w:szCs w:val="18"/>
              </w:rPr>
              <w:t>October 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DAB2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727" w14:textId="77777777" w:rsidR="00B11B64" w:rsidRPr="004E5AF0" w:rsidRDefault="00B11B64" w:rsidP="00A647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B4D68" w14:textId="77777777" w:rsidR="000E2209" w:rsidRPr="00733798" w:rsidRDefault="000E2209" w:rsidP="000E2209">
      <w:pPr>
        <w:spacing w:line="25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E2209" w:rsidRPr="00733798" w:rsidSect="000E2209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13BB" w14:textId="77777777" w:rsidR="000C5F76" w:rsidRDefault="000C5F76" w:rsidP="00492C3F">
      <w:pPr>
        <w:spacing w:after="0" w:line="240" w:lineRule="auto"/>
      </w:pPr>
      <w:r>
        <w:separator/>
      </w:r>
    </w:p>
  </w:endnote>
  <w:endnote w:type="continuationSeparator" w:id="0">
    <w:p w14:paraId="71005BE9" w14:textId="77777777" w:rsidR="000C5F76" w:rsidRDefault="000C5F76" w:rsidP="0049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utadella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245691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082435837"/>
          <w:docPartObj>
            <w:docPartGallery w:val="Page Numbers (Top of Page)"/>
            <w:docPartUnique/>
          </w:docPartObj>
        </w:sdtPr>
        <w:sdtEndPr/>
        <w:sdtContent>
          <w:p w14:paraId="506878AA" w14:textId="1DCA3A9C" w:rsidR="000E2209" w:rsidRDefault="000E2209" w:rsidP="000E2209">
            <w:pPr>
              <w:pStyle w:val="Foot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pacing w:val="-3"/>
                <w:sz w:val="24"/>
                <w:szCs w:val="24"/>
                <w:lang w:eastAsia="en-AU"/>
              </w:rPr>
              <w:drawing>
                <wp:inline distT="0" distB="0" distL="0" distR="0" wp14:anchorId="72373907" wp14:editId="4B93B0E3">
                  <wp:extent cx="1022382" cy="6381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WA Colour Portrait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82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70001" w14:textId="6F7772C1" w:rsidR="000E2209" w:rsidRPr="000E2209" w:rsidRDefault="000C5F76" w:rsidP="000E2209">
            <w:pPr>
              <w:pStyle w:val="Footer"/>
              <w:jc w:val="right"/>
              <w:rPr>
                <w:rFonts w:ascii="Arial" w:hAnsi="Arial"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F7A74" w14:textId="77777777" w:rsidR="000C5F76" w:rsidRDefault="000C5F76" w:rsidP="00492C3F">
      <w:pPr>
        <w:spacing w:after="0" w:line="240" w:lineRule="auto"/>
      </w:pPr>
      <w:r>
        <w:separator/>
      </w:r>
    </w:p>
  </w:footnote>
  <w:footnote w:type="continuationSeparator" w:id="0">
    <w:p w14:paraId="76D12048" w14:textId="77777777" w:rsidR="000C5F76" w:rsidRDefault="000C5F76" w:rsidP="0049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4B1D" w14:textId="335F2312" w:rsidR="003C5A62" w:rsidRDefault="003C5A6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3B5F337" wp14:editId="064B6572">
          <wp:simplePos x="0" y="0"/>
          <wp:positionH relativeFrom="page">
            <wp:posOffset>-52929</wp:posOffset>
          </wp:positionH>
          <wp:positionV relativeFrom="paragraph">
            <wp:posOffset>-236029</wp:posOffset>
          </wp:positionV>
          <wp:extent cx="12167235" cy="492125"/>
          <wp:effectExtent l="0" t="0" r="5715" b="3175"/>
          <wp:wrapTight wrapText="bothSides">
            <wp:wrapPolygon edited="0">
              <wp:start x="0" y="0"/>
              <wp:lineTo x="0" y="20903"/>
              <wp:lineTo x="21576" y="20903"/>
              <wp:lineTo x="21576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3" r="1569" b="49050"/>
                  <a:stretch/>
                </pic:blipFill>
                <pic:spPr bwMode="auto">
                  <a:xfrm>
                    <a:off x="0" y="0"/>
                    <a:ext cx="121672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</w:p>
  <w:p w14:paraId="69ED6241" w14:textId="77777777" w:rsidR="003C5A62" w:rsidRDefault="003C5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86DC67"/>
    <w:multiLevelType w:val="hybridMultilevel"/>
    <w:tmpl w:val="D6F7C6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D4B644"/>
    <w:multiLevelType w:val="hybridMultilevel"/>
    <w:tmpl w:val="BAE8D8BA"/>
    <w:lvl w:ilvl="0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F74636"/>
    <w:multiLevelType w:val="hybridMultilevel"/>
    <w:tmpl w:val="3CC02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891"/>
    <w:multiLevelType w:val="hybridMultilevel"/>
    <w:tmpl w:val="C276A24E"/>
    <w:lvl w:ilvl="0" w:tplc="FE0EFE84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01942F1"/>
    <w:multiLevelType w:val="hybridMultilevel"/>
    <w:tmpl w:val="D60E9594"/>
    <w:lvl w:ilvl="0" w:tplc="607C1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1CA8"/>
    <w:multiLevelType w:val="hybridMultilevel"/>
    <w:tmpl w:val="8CB46F76"/>
    <w:lvl w:ilvl="0" w:tplc="607C1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F029"/>
    <w:multiLevelType w:val="hybridMultilevel"/>
    <w:tmpl w:val="7119C2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4D1E2F"/>
    <w:multiLevelType w:val="hybridMultilevel"/>
    <w:tmpl w:val="2FB6C5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672C1"/>
    <w:multiLevelType w:val="hybridMultilevel"/>
    <w:tmpl w:val="2B40A70C"/>
    <w:lvl w:ilvl="0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167CD8"/>
    <w:multiLevelType w:val="hybridMultilevel"/>
    <w:tmpl w:val="316C8C8A"/>
    <w:lvl w:ilvl="0" w:tplc="13365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7790"/>
    <w:multiLevelType w:val="hybridMultilevel"/>
    <w:tmpl w:val="29AAE60C"/>
    <w:lvl w:ilvl="0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AC61F6"/>
    <w:multiLevelType w:val="hybridMultilevel"/>
    <w:tmpl w:val="B52A9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B650A"/>
    <w:multiLevelType w:val="hybridMultilevel"/>
    <w:tmpl w:val="644E7836"/>
    <w:lvl w:ilvl="0" w:tplc="4828A5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57B9"/>
    <w:multiLevelType w:val="hybridMultilevel"/>
    <w:tmpl w:val="5D840DFA"/>
    <w:lvl w:ilvl="0" w:tplc="CE1488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C29E"/>
    <w:multiLevelType w:val="hybridMultilevel"/>
    <w:tmpl w:val="2F8094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D22155"/>
    <w:multiLevelType w:val="hybridMultilevel"/>
    <w:tmpl w:val="53B0DFE8"/>
    <w:lvl w:ilvl="0" w:tplc="47DAE1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83DF1"/>
    <w:multiLevelType w:val="hybridMultilevel"/>
    <w:tmpl w:val="07C0BE62"/>
    <w:lvl w:ilvl="0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811900"/>
    <w:multiLevelType w:val="hybridMultilevel"/>
    <w:tmpl w:val="A296E148"/>
    <w:lvl w:ilvl="0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1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7DE520A"/>
    <w:multiLevelType w:val="hybridMultilevel"/>
    <w:tmpl w:val="CDBC4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5D0D"/>
    <w:multiLevelType w:val="hybridMultilevel"/>
    <w:tmpl w:val="2850CCA0"/>
    <w:lvl w:ilvl="0" w:tplc="CE1488FE">
      <w:start w:val="1"/>
      <w:numFmt w:val="bullet"/>
      <w:lvlText w:val=""/>
      <w:lvlJc w:val="left"/>
      <w:rPr>
        <w:rFonts w:ascii="Wingdings" w:hAnsi="Wingdings" w:hint="default"/>
        <w:color w:val="70AD47" w:themeColor="accent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23F74C0"/>
    <w:multiLevelType w:val="hybridMultilevel"/>
    <w:tmpl w:val="69267196"/>
    <w:lvl w:ilvl="0" w:tplc="CE1488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C1F1"/>
    <w:multiLevelType w:val="hybridMultilevel"/>
    <w:tmpl w:val="4FD913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DA13716"/>
    <w:multiLevelType w:val="hybridMultilevel"/>
    <w:tmpl w:val="62167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F7508"/>
    <w:multiLevelType w:val="hybridMultilevel"/>
    <w:tmpl w:val="8CD2D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05A9A"/>
    <w:multiLevelType w:val="hybridMultilevel"/>
    <w:tmpl w:val="39D896E2"/>
    <w:lvl w:ilvl="0" w:tplc="DCE025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4C51"/>
    <w:multiLevelType w:val="hybridMultilevel"/>
    <w:tmpl w:val="F5BA9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34200"/>
    <w:multiLevelType w:val="hybridMultilevel"/>
    <w:tmpl w:val="23606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17"/>
  </w:num>
  <w:num w:numId="9">
    <w:abstractNumId w:val="7"/>
  </w:num>
  <w:num w:numId="10">
    <w:abstractNumId w:val="20"/>
  </w:num>
  <w:num w:numId="11">
    <w:abstractNumId w:val="13"/>
  </w:num>
  <w:num w:numId="12">
    <w:abstractNumId w:val="21"/>
  </w:num>
  <w:num w:numId="13">
    <w:abstractNumId w:val="16"/>
  </w:num>
  <w:num w:numId="14">
    <w:abstractNumId w:val="6"/>
  </w:num>
  <w:num w:numId="15">
    <w:abstractNumId w:val="10"/>
  </w:num>
  <w:num w:numId="16">
    <w:abstractNumId w:val="0"/>
  </w:num>
  <w:num w:numId="17">
    <w:abstractNumId w:val="19"/>
  </w:num>
  <w:num w:numId="18">
    <w:abstractNumId w:val="8"/>
  </w:num>
  <w:num w:numId="19">
    <w:abstractNumId w:val="12"/>
  </w:num>
  <w:num w:numId="20">
    <w:abstractNumId w:val="5"/>
  </w:num>
  <w:num w:numId="21">
    <w:abstractNumId w:val="4"/>
  </w:num>
  <w:num w:numId="22">
    <w:abstractNumId w:val="25"/>
  </w:num>
  <w:num w:numId="23">
    <w:abstractNumId w:val="11"/>
  </w:num>
  <w:num w:numId="24">
    <w:abstractNumId w:val="26"/>
  </w:num>
  <w:num w:numId="25">
    <w:abstractNumId w:val="22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2D"/>
    <w:rsid w:val="00016F00"/>
    <w:rsid w:val="00092E8A"/>
    <w:rsid w:val="000C5F76"/>
    <w:rsid w:val="000E2209"/>
    <w:rsid w:val="001058CF"/>
    <w:rsid w:val="0012128B"/>
    <w:rsid w:val="00130BA7"/>
    <w:rsid w:val="00131030"/>
    <w:rsid w:val="001351D5"/>
    <w:rsid w:val="0015288B"/>
    <w:rsid w:val="00160BD6"/>
    <w:rsid w:val="001E4822"/>
    <w:rsid w:val="0023507B"/>
    <w:rsid w:val="00271B42"/>
    <w:rsid w:val="002B2991"/>
    <w:rsid w:val="002F1D61"/>
    <w:rsid w:val="002F5C5D"/>
    <w:rsid w:val="00310446"/>
    <w:rsid w:val="003174D9"/>
    <w:rsid w:val="00362F63"/>
    <w:rsid w:val="0037620B"/>
    <w:rsid w:val="003A4559"/>
    <w:rsid w:val="003C2E84"/>
    <w:rsid w:val="003C5A62"/>
    <w:rsid w:val="003E5AD2"/>
    <w:rsid w:val="003F1D9C"/>
    <w:rsid w:val="004079AB"/>
    <w:rsid w:val="00473F47"/>
    <w:rsid w:val="00492C3F"/>
    <w:rsid w:val="004B2C62"/>
    <w:rsid w:val="004C6FD6"/>
    <w:rsid w:val="004E5AF0"/>
    <w:rsid w:val="005003EC"/>
    <w:rsid w:val="0052614D"/>
    <w:rsid w:val="00580522"/>
    <w:rsid w:val="005B35DA"/>
    <w:rsid w:val="005D322A"/>
    <w:rsid w:val="006003F8"/>
    <w:rsid w:val="00613060"/>
    <w:rsid w:val="00626967"/>
    <w:rsid w:val="00657ACA"/>
    <w:rsid w:val="00663FC5"/>
    <w:rsid w:val="006B4E38"/>
    <w:rsid w:val="006C1E6B"/>
    <w:rsid w:val="006C3049"/>
    <w:rsid w:val="006C3928"/>
    <w:rsid w:val="006E46F8"/>
    <w:rsid w:val="00733798"/>
    <w:rsid w:val="00781113"/>
    <w:rsid w:val="008166E8"/>
    <w:rsid w:val="0083419F"/>
    <w:rsid w:val="00861BE2"/>
    <w:rsid w:val="00873D70"/>
    <w:rsid w:val="008975A7"/>
    <w:rsid w:val="008A400F"/>
    <w:rsid w:val="00987A8A"/>
    <w:rsid w:val="00993534"/>
    <w:rsid w:val="009C18BC"/>
    <w:rsid w:val="009F0A38"/>
    <w:rsid w:val="00A05A90"/>
    <w:rsid w:val="00A07784"/>
    <w:rsid w:val="00A17A5A"/>
    <w:rsid w:val="00B11B64"/>
    <w:rsid w:val="00B572AF"/>
    <w:rsid w:val="00BF720A"/>
    <w:rsid w:val="00BF72A2"/>
    <w:rsid w:val="00C85BA9"/>
    <w:rsid w:val="00CA6CCC"/>
    <w:rsid w:val="00D611CE"/>
    <w:rsid w:val="00D8026D"/>
    <w:rsid w:val="00DA5AF6"/>
    <w:rsid w:val="00DD102D"/>
    <w:rsid w:val="00DD4F65"/>
    <w:rsid w:val="00DF1FED"/>
    <w:rsid w:val="00E479D8"/>
    <w:rsid w:val="00E62473"/>
    <w:rsid w:val="00E71624"/>
    <w:rsid w:val="00E7186C"/>
    <w:rsid w:val="00EA068B"/>
    <w:rsid w:val="00EB432E"/>
    <w:rsid w:val="00EC13BC"/>
    <w:rsid w:val="00EE4F76"/>
    <w:rsid w:val="00F21F5F"/>
    <w:rsid w:val="00F31009"/>
    <w:rsid w:val="00F51EF6"/>
    <w:rsid w:val="00F82BBF"/>
    <w:rsid w:val="00F84A41"/>
    <w:rsid w:val="00F850E2"/>
    <w:rsid w:val="00F851B3"/>
    <w:rsid w:val="00FB6A98"/>
    <w:rsid w:val="00FC5E75"/>
    <w:rsid w:val="00FE2CCE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D5FE7"/>
  <w15:chartTrackingRefBased/>
  <w15:docId w15:val="{E12B8F12-8DCD-4F6E-8490-476E123B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3F"/>
  </w:style>
  <w:style w:type="paragraph" w:styleId="Footer">
    <w:name w:val="footer"/>
    <w:basedOn w:val="Normal"/>
    <w:link w:val="FooterChar"/>
    <w:uiPriority w:val="99"/>
    <w:unhideWhenUsed/>
    <w:rsid w:val="00492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3F"/>
  </w:style>
  <w:style w:type="paragraph" w:styleId="BalloonText">
    <w:name w:val="Balloon Text"/>
    <w:basedOn w:val="Normal"/>
    <w:link w:val="BalloonTextChar"/>
    <w:uiPriority w:val="99"/>
    <w:semiHidden/>
    <w:unhideWhenUsed/>
    <w:rsid w:val="0050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45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A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F51EF6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3419F"/>
    <w:rPr>
      <w:color w:val="0563C1" w:themeColor="hyperlink"/>
      <w:u w:val="single"/>
    </w:rPr>
  </w:style>
  <w:style w:type="character" w:customStyle="1" w:styleId="A2">
    <w:name w:val="A2"/>
    <w:uiPriority w:val="99"/>
    <w:rsid w:val="003F1D9C"/>
    <w:rPr>
      <w:rFonts w:cs="Ciutadella Rounded"/>
      <w:color w:val="000000"/>
    </w:rPr>
  </w:style>
  <w:style w:type="paragraph" w:styleId="ListParagraph">
    <w:name w:val="List Paragraph"/>
    <w:basedOn w:val="Normal"/>
    <w:uiPriority w:val="34"/>
    <w:qFormat/>
    <w:rsid w:val="0052614D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52614D"/>
    <w:pPr>
      <w:spacing w:line="221" w:lineRule="atLeast"/>
    </w:pPr>
    <w:rPr>
      <w:rFonts w:ascii="Ciutadella Rounded" w:eastAsiaTheme="minorHAnsi" w:hAnsi="Ciutadella Rounded" w:cstheme="minorBidi"/>
      <w:color w:val="auto"/>
      <w:lang w:val="en-US" w:eastAsia="en-US"/>
    </w:rPr>
  </w:style>
  <w:style w:type="paragraph" w:customStyle="1" w:styleId="Pa10">
    <w:name w:val="Pa10"/>
    <w:basedOn w:val="Default"/>
    <w:next w:val="Default"/>
    <w:uiPriority w:val="99"/>
    <w:rsid w:val="00DF1FED"/>
    <w:pPr>
      <w:spacing w:line="261" w:lineRule="atLeast"/>
    </w:pPr>
    <w:rPr>
      <w:rFonts w:ascii="Ciutadella Rounded" w:eastAsiaTheme="minorHAnsi" w:hAnsi="Ciutadella Rounded" w:cstheme="minorBidi"/>
      <w:color w:val="auto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62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7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WAHeading3Green">
    <w:name w:val="CEWA Heading 3 Green"/>
    <w:basedOn w:val="Normal"/>
    <w:link w:val="CEWAHeading3GreenChar"/>
    <w:qFormat/>
    <w:rsid w:val="009C18BC"/>
    <w:rPr>
      <w:rFonts w:ascii="Arial" w:hAnsi="Arial" w:cs="Arial"/>
      <w:b/>
      <w:color w:val="A8AD00"/>
      <w:sz w:val="32"/>
      <w:szCs w:val="32"/>
      <w:bdr w:val="none" w:sz="0" w:space="0" w:color="auto" w:frame="1"/>
    </w:rPr>
  </w:style>
  <w:style w:type="character" w:customStyle="1" w:styleId="CEWAHeading3GreenChar">
    <w:name w:val="CEWA Heading 3 Green Char"/>
    <w:basedOn w:val="DefaultParagraphFont"/>
    <w:link w:val="CEWAHeading3Green"/>
    <w:rsid w:val="009C18BC"/>
    <w:rPr>
      <w:rFonts w:ascii="Arial" w:hAnsi="Arial" w:cs="Arial"/>
      <w:b/>
      <w:color w:val="A8AD00"/>
      <w:sz w:val="32"/>
      <w:szCs w:val="32"/>
      <w:bdr w:val="none" w:sz="0" w:space="0" w:color="auto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4E5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25EDE445DFB44A1409D115D5D1D52" ma:contentTypeVersion="4" ma:contentTypeDescription="Create a new document." ma:contentTypeScope="" ma:versionID="e3fbddf4eb7835f58eb2ef409e0ec0da">
  <xsd:schema xmlns:xsd="http://www.w3.org/2001/XMLSchema" xmlns:xs="http://www.w3.org/2001/XMLSchema" xmlns:p="http://schemas.microsoft.com/office/2006/metadata/properties" xmlns:ns2="72ab3c49-0a7e-415f-a321-3b2d4530d483" targetNamespace="http://schemas.microsoft.com/office/2006/metadata/properties" ma:root="true" ma:fieldsID="ce583cb978066febe9da7e7e53ba0eca" ns2:_="">
    <xsd:import namespace="72ab3c49-0a7e-415f-a321-3b2d4530d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3c49-0a7e-415f-a321-3b2d4530d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8AA-FA46-48FA-9832-095CDA20A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3c49-0a7e-415f-a321-3b2d4530d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7AAF1-D88D-464D-BB68-7E719D014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42FE2-519B-4085-9997-D817BD871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2FEBC5-8FCF-420E-AEE8-66BF40B7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Parr</dc:creator>
  <cp:keywords/>
  <dc:description/>
  <cp:lastModifiedBy>Gaye Margetic (Liwara Catholic Primary School - Greenwood)</cp:lastModifiedBy>
  <cp:revision>32</cp:revision>
  <cp:lastPrinted>2018-10-17T09:17:00Z</cp:lastPrinted>
  <dcterms:created xsi:type="dcterms:W3CDTF">2018-11-20T03:28:00Z</dcterms:created>
  <dcterms:modified xsi:type="dcterms:W3CDTF">2019-06-05T08:00:00Z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0x010100CA525EDE445DFB44A1409D115D5D1D52</vt:lpwstr>
  </property>
</Properties>
</file>